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B831" w14:textId="77777777" w:rsidR="005367D7" w:rsidRDefault="005367D7" w:rsidP="005367D7">
      <w:pPr>
        <w:pStyle w:val="datumtevilka"/>
        <w:jc w:val="both"/>
      </w:pPr>
      <w:bookmarkStart w:id="0" w:name="NazivSubjekta"/>
    </w:p>
    <w:p w14:paraId="5F98F209" w14:textId="77777777" w:rsidR="005367D7" w:rsidRDefault="005367D7" w:rsidP="005367D7">
      <w:pPr>
        <w:pStyle w:val="datumtevilka"/>
        <w:jc w:val="both"/>
      </w:pPr>
    </w:p>
    <w:bookmarkEnd w:id="0"/>
    <w:p w14:paraId="16613D8A" w14:textId="26FF66E9" w:rsidR="007D75CF" w:rsidRDefault="007D75CF" w:rsidP="007D75CF">
      <w:pPr>
        <w:rPr>
          <w:lang w:val="sl-SI"/>
        </w:rPr>
      </w:pPr>
    </w:p>
    <w:p w14:paraId="2F1BB3B0" w14:textId="54C945DF" w:rsidR="00AD78A8" w:rsidRDefault="00AD78A8" w:rsidP="007D75CF">
      <w:pPr>
        <w:rPr>
          <w:lang w:val="sl-SI"/>
        </w:rPr>
      </w:pPr>
    </w:p>
    <w:p w14:paraId="488A5B2C" w14:textId="7ED874AE" w:rsidR="00AD78A8" w:rsidRDefault="00AD78A8" w:rsidP="007D75CF">
      <w:pPr>
        <w:rPr>
          <w:lang w:val="sl-SI"/>
        </w:rPr>
      </w:pPr>
    </w:p>
    <w:p w14:paraId="51014546" w14:textId="38CB7741" w:rsidR="00AD78A8" w:rsidRDefault="00AD78A8" w:rsidP="007D75CF">
      <w:pPr>
        <w:rPr>
          <w:lang w:val="sl-SI"/>
        </w:rPr>
      </w:pPr>
    </w:p>
    <w:p w14:paraId="70AAD6DF" w14:textId="77777777" w:rsidR="00AD78A8" w:rsidRPr="00BC2517" w:rsidRDefault="00AD78A8" w:rsidP="007D75CF">
      <w:pPr>
        <w:rPr>
          <w:lang w:val="sl-SI"/>
        </w:rPr>
      </w:pPr>
    </w:p>
    <w:p w14:paraId="2B829806" w14:textId="77777777" w:rsidR="005367D7" w:rsidRDefault="005367D7" w:rsidP="00DC6A71">
      <w:pPr>
        <w:pStyle w:val="ZADEVA"/>
        <w:rPr>
          <w:lang w:val="sl-SI"/>
        </w:rPr>
      </w:pPr>
    </w:p>
    <w:p w14:paraId="3747E3F6" w14:textId="25EAC3C2" w:rsidR="00875B38" w:rsidRPr="00875B38" w:rsidRDefault="00875B38" w:rsidP="00875B38">
      <w:pPr>
        <w:tabs>
          <w:tab w:val="left" w:pos="3402"/>
        </w:tabs>
        <w:spacing w:line="276" w:lineRule="auto"/>
        <w:jc w:val="both"/>
        <w:outlineLvl w:val="0"/>
        <w:rPr>
          <w:rFonts w:cs="Arial"/>
          <w:b/>
          <w:sz w:val="24"/>
          <w:lang w:val="sl-SI"/>
        </w:rPr>
      </w:pPr>
      <w:r>
        <w:rPr>
          <w:rFonts w:cs="Arial"/>
          <w:b/>
          <w:sz w:val="24"/>
          <w:lang w:val="sl-SI"/>
        </w:rPr>
        <w:t>Vprašanja in odgovori</w:t>
      </w:r>
      <w:bookmarkStart w:id="1" w:name="_Toc92275561"/>
      <w:r w:rsidRPr="00875B38">
        <w:rPr>
          <w:rFonts w:cs="Arial"/>
          <w:b/>
          <w:sz w:val="24"/>
          <w:lang w:val="sl-SI"/>
        </w:rPr>
        <w:t xml:space="preserve"> </w:t>
      </w:r>
      <w:r>
        <w:rPr>
          <w:rFonts w:cs="Arial"/>
          <w:b/>
          <w:sz w:val="24"/>
          <w:lang w:val="sl-SI"/>
        </w:rPr>
        <w:t>- n</w:t>
      </w:r>
      <w:r w:rsidRPr="00875B38">
        <w:rPr>
          <w:rFonts w:cs="Arial"/>
          <w:b/>
          <w:sz w:val="24"/>
          <w:lang w:val="sl-SI"/>
        </w:rPr>
        <w:t xml:space="preserve">eposredna ugodnost ob nakupu goriva za kmetijstvo </w:t>
      </w:r>
      <w:bookmarkEnd w:id="1"/>
    </w:p>
    <w:p w14:paraId="5C0132A1" w14:textId="3A64C018" w:rsidR="00875B38" w:rsidRDefault="00875B38" w:rsidP="00875B38">
      <w:pPr>
        <w:tabs>
          <w:tab w:val="left" w:pos="3402"/>
        </w:tabs>
        <w:spacing w:line="276" w:lineRule="auto"/>
        <w:jc w:val="both"/>
        <w:outlineLvl w:val="0"/>
        <w:rPr>
          <w:rFonts w:cs="Arial"/>
          <w:b/>
          <w:sz w:val="24"/>
          <w:lang w:val="sl-SI"/>
        </w:rPr>
      </w:pPr>
    </w:p>
    <w:p w14:paraId="462A31A9" w14:textId="5BBFEB2C" w:rsidR="0037275F" w:rsidRDefault="0037275F" w:rsidP="00875B38">
      <w:pPr>
        <w:tabs>
          <w:tab w:val="left" w:pos="3402"/>
        </w:tabs>
        <w:spacing w:line="276" w:lineRule="auto"/>
        <w:jc w:val="both"/>
        <w:outlineLvl w:val="0"/>
        <w:rPr>
          <w:rFonts w:cs="Arial"/>
          <w:b/>
          <w:sz w:val="24"/>
          <w:lang w:val="sl-SI"/>
        </w:rPr>
      </w:pPr>
    </w:p>
    <w:p w14:paraId="6CADDB76" w14:textId="77777777" w:rsidR="0037275F" w:rsidRPr="00875B38" w:rsidRDefault="0037275F" w:rsidP="00875B38">
      <w:pPr>
        <w:tabs>
          <w:tab w:val="left" w:pos="3402"/>
        </w:tabs>
        <w:spacing w:line="276" w:lineRule="auto"/>
        <w:jc w:val="both"/>
        <w:outlineLvl w:val="0"/>
        <w:rPr>
          <w:rFonts w:cs="Arial"/>
          <w:b/>
          <w:sz w:val="24"/>
          <w:lang w:val="sl-SI"/>
        </w:rPr>
      </w:pPr>
    </w:p>
    <w:p w14:paraId="3500284D" w14:textId="77777777" w:rsidR="00875B38" w:rsidRPr="00875B38" w:rsidRDefault="00875B38" w:rsidP="00875B38">
      <w:pPr>
        <w:spacing w:line="276" w:lineRule="auto"/>
        <w:jc w:val="both"/>
        <w:rPr>
          <w:rFonts w:cs="Arial"/>
          <w:b/>
          <w:szCs w:val="20"/>
          <w:lang w:val="sl-SI"/>
        </w:rPr>
      </w:pPr>
      <w:bookmarkStart w:id="2" w:name="_Hlk121231586"/>
      <w:r w:rsidRPr="00875B38">
        <w:rPr>
          <w:rFonts w:cs="Arial"/>
          <w:b/>
          <w:szCs w:val="20"/>
          <w:lang w:val="sl-SI"/>
        </w:rPr>
        <w:t xml:space="preserve">Vprašanje 1: </w:t>
      </w:r>
    </w:p>
    <w:p w14:paraId="6216D555" w14:textId="77777777" w:rsidR="00875B38" w:rsidRPr="00875B38" w:rsidRDefault="00875B38" w:rsidP="00875B38">
      <w:pPr>
        <w:spacing w:line="276" w:lineRule="auto"/>
        <w:jc w:val="both"/>
        <w:rPr>
          <w:rFonts w:cs="Arial"/>
          <w:b/>
          <w:szCs w:val="20"/>
          <w:lang w:val="sl-SI"/>
        </w:rPr>
      </w:pPr>
    </w:p>
    <w:p w14:paraId="21030309"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Kako bodo kmetje uveljavljali ugodnost (s posebnimi karticami oziroma identifikacijsko številko)? Ali bo davčni organ vse osebe, ki izpolnjujejo pogoje za nakup goriva za kmetijstvo o tem pisno seznanil? (december 2022)</w:t>
      </w:r>
    </w:p>
    <w:p w14:paraId="0B982BFE" w14:textId="77777777" w:rsidR="00875B38" w:rsidRPr="00875B38" w:rsidRDefault="00875B38" w:rsidP="00875B38">
      <w:pPr>
        <w:spacing w:line="276" w:lineRule="auto"/>
        <w:jc w:val="both"/>
        <w:rPr>
          <w:rFonts w:cs="Arial"/>
          <w:szCs w:val="20"/>
          <w:lang w:val="sl-SI"/>
        </w:rPr>
      </w:pPr>
    </w:p>
    <w:p w14:paraId="67DC59D5"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0B6F20D1" w14:textId="77777777" w:rsidR="00875B38" w:rsidRPr="00875B38" w:rsidRDefault="00875B38" w:rsidP="00875B38">
      <w:pPr>
        <w:overflowPunct w:val="0"/>
        <w:autoSpaceDE w:val="0"/>
        <w:autoSpaceDN w:val="0"/>
        <w:adjustRightInd w:val="0"/>
        <w:jc w:val="both"/>
        <w:rPr>
          <w:rFonts w:cs="Arial"/>
          <w:szCs w:val="20"/>
          <w:lang w:val="sl-SI"/>
        </w:rPr>
      </w:pPr>
    </w:p>
    <w:p w14:paraId="414A9CA3" w14:textId="77777777" w:rsidR="00875B38" w:rsidRPr="00875B38" w:rsidRDefault="00875B38" w:rsidP="00875B38">
      <w:pPr>
        <w:overflowPunct w:val="0"/>
        <w:autoSpaceDE w:val="0"/>
        <w:autoSpaceDN w:val="0"/>
        <w:adjustRightInd w:val="0"/>
        <w:jc w:val="both"/>
        <w:rPr>
          <w:rFonts w:cs="Arial"/>
          <w:szCs w:val="20"/>
          <w:lang w:val="sl-SI"/>
        </w:rPr>
      </w:pPr>
      <w:r w:rsidRPr="00875B38">
        <w:rPr>
          <w:rFonts w:cs="Arial"/>
          <w:szCs w:val="20"/>
          <w:lang w:val="sl-SI"/>
        </w:rPr>
        <w:t xml:space="preserve">Davčni organ do 1. januarja tekočega leta v informacijskem sistemu davčnega organa določi seznam </w:t>
      </w:r>
      <w:bookmarkStart w:id="3" w:name="_Hlk121126984"/>
      <w:r w:rsidRPr="00875B38">
        <w:rPr>
          <w:rFonts w:cs="Arial"/>
          <w:szCs w:val="20"/>
          <w:lang w:val="sl-SI"/>
        </w:rPr>
        <w:t>oseb, ki za tekoče leto izpolnjujejo pogoje za nakup goriva za kmetijstvo</w:t>
      </w:r>
      <w:bookmarkEnd w:id="3"/>
      <w:r w:rsidRPr="00875B38">
        <w:rPr>
          <w:rFonts w:cs="Arial"/>
          <w:szCs w:val="20"/>
          <w:lang w:val="sl-SI"/>
        </w:rPr>
        <w:t>.</w:t>
      </w:r>
      <w:r w:rsidRPr="00875B38">
        <w:rPr>
          <w:rFonts w:cs="Arial"/>
          <w:color w:val="000000"/>
          <w:szCs w:val="20"/>
          <w:shd w:val="clear" w:color="auto" w:fill="FFFFFF"/>
          <w:lang w:val="sl-SI"/>
        </w:rPr>
        <w:t xml:space="preserve"> </w:t>
      </w:r>
      <w:r w:rsidRPr="00875B38">
        <w:rPr>
          <w:rFonts w:cs="Arial"/>
          <w:szCs w:val="20"/>
          <w:lang w:val="sl-SI"/>
        </w:rPr>
        <w:t>Davčni organ enolično identifikacijsko oznako, poleg nosilcu kmetijskega gospodarstva, dodeli tudi namestniku in članom kmetijskega gospodarstva.</w:t>
      </w:r>
      <w:r w:rsidRPr="00875B38">
        <w:rPr>
          <w:lang w:val="sl-SI"/>
        </w:rPr>
        <w:t xml:space="preserve"> </w:t>
      </w:r>
      <w:r w:rsidRPr="00875B38">
        <w:rPr>
          <w:rFonts w:cs="Arial"/>
          <w:szCs w:val="20"/>
          <w:lang w:val="sl-SI"/>
        </w:rPr>
        <w:t>Enolična identifikacija oznaka ne bo materializirana (na primer v obliki kartice).</w:t>
      </w:r>
    </w:p>
    <w:p w14:paraId="6667E138" w14:textId="77777777" w:rsidR="00875B38" w:rsidRPr="00875B38" w:rsidRDefault="00875B38" w:rsidP="00875B38">
      <w:pPr>
        <w:shd w:val="clear" w:color="auto" w:fill="FFFFFF"/>
        <w:spacing w:after="120"/>
        <w:jc w:val="both"/>
        <w:rPr>
          <w:rFonts w:cs="Arial"/>
          <w:b/>
          <w:bCs/>
          <w:szCs w:val="20"/>
          <w:lang w:val="sl-SI"/>
        </w:rPr>
      </w:pPr>
    </w:p>
    <w:p w14:paraId="3A38108A" w14:textId="77777777" w:rsidR="00875B38" w:rsidRPr="00875B38" w:rsidRDefault="00875B38" w:rsidP="00875B38">
      <w:pPr>
        <w:overflowPunct w:val="0"/>
        <w:autoSpaceDE w:val="0"/>
        <w:autoSpaceDN w:val="0"/>
        <w:adjustRightInd w:val="0"/>
        <w:jc w:val="both"/>
        <w:rPr>
          <w:rFonts w:cs="Arial"/>
          <w:szCs w:val="20"/>
          <w:lang w:val="sl-SI"/>
        </w:rPr>
      </w:pPr>
      <w:r w:rsidRPr="00875B38">
        <w:rPr>
          <w:rFonts w:cs="Arial"/>
          <w:szCs w:val="20"/>
          <w:lang w:val="sl-SI"/>
        </w:rPr>
        <w:t xml:space="preserve">Enolična identifikacijska oznaka (EIO) je 11-mestna številčna oznaka v strukturi DDDDDDDDMMM. Njeni sestavni deli so: </w:t>
      </w:r>
    </w:p>
    <w:p w14:paraId="13DF46E4" w14:textId="77777777" w:rsidR="00875B38" w:rsidRPr="00875B38" w:rsidRDefault="00875B38" w:rsidP="00875B38">
      <w:pPr>
        <w:overflowPunct w:val="0"/>
        <w:autoSpaceDE w:val="0"/>
        <w:autoSpaceDN w:val="0"/>
        <w:adjustRightInd w:val="0"/>
        <w:ind w:left="332"/>
        <w:contextualSpacing/>
        <w:jc w:val="both"/>
        <w:rPr>
          <w:rFonts w:cs="Arial"/>
          <w:szCs w:val="20"/>
          <w:lang w:val="sl-SI"/>
        </w:rPr>
      </w:pPr>
      <w:r w:rsidRPr="00875B38">
        <w:rPr>
          <w:rFonts w:cs="Arial"/>
          <w:szCs w:val="20"/>
          <w:lang w:val="sl-SI"/>
        </w:rPr>
        <w:t>– DDDDDDDD: davčna številka osebe iz petega odstavka 94. člena ZTro-1 (to so osebe, ki za tekoče leto izpolnjujejo pogoje za nakup goriva za kmetijstvo);</w:t>
      </w:r>
    </w:p>
    <w:p w14:paraId="77AF5A9D" w14:textId="77777777" w:rsidR="00875B38" w:rsidRPr="00875B38" w:rsidRDefault="00875B38" w:rsidP="00875B38">
      <w:pPr>
        <w:overflowPunct w:val="0"/>
        <w:autoSpaceDE w:val="0"/>
        <w:autoSpaceDN w:val="0"/>
        <w:adjustRightInd w:val="0"/>
        <w:ind w:left="332"/>
        <w:contextualSpacing/>
        <w:jc w:val="both"/>
        <w:rPr>
          <w:rFonts w:cs="Arial"/>
          <w:szCs w:val="20"/>
          <w:lang w:val="sl-SI"/>
        </w:rPr>
      </w:pPr>
      <w:r w:rsidRPr="00875B38">
        <w:rPr>
          <w:rFonts w:cs="Arial"/>
          <w:szCs w:val="20"/>
          <w:lang w:val="sl-SI"/>
        </w:rPr>
        <w:t xml:space="preserve">– MMM: 11. do 13. številka enotne matične številke občana, fizične osebe iz petega odstavka 94. člena zakona ali fizične osebe, ki jo je oseba iz petega odstavka 94. člena zakona, ki je pravna oseba ali samostojni podjetnik posameznik, določila za nakup goriva za kmetijstvo.  </w:t>
      </w:r>
    </w:p>
    <w:p w14:paraId="1D34254F" w14:textId="77777777" w:rsidR="00875B38" w:rsidRPr="00875B38" w:rsidRDefault="00875B38" w:rsidP="00875B38">
      <w:pPr>
        <w:overflowPunct w:val="0"/>
        <w:autoSpaceDE w:val="0"/>
        <w:autoSpaceDN w:val="0"/>
        <w:adjustRightInd w:val="0"/>
        <w:spacing w:before="240"/>
        <w:jc w:val="both"/>
        <w:rPr>
          <w:rFonts w:cs="Arial"/>
          <w:szCs w:val="20"/>
          <w:lang w:val="sl-SI"/>
        </w:rPr>
      </w:pPr>
      <w:r w:rsidRPr="00875B38">
        <w:rPr>
          <w:rFonts w:cs="Arial"/>
          <w:szCs w:val="20"/>
          <w:lang w:val="sl-SI"/>
        </w:rPr>
        <w:t xml:space="preserve">Primeri EIO za fizično osebo, ki za tekoče leto izpolnjuje pogoje za nakup goriva za kmetijstvo: </w:t>
      </w:r>
    </w:p>
    <w:p w14:paraId="74880D4E" w14:textId="77777777" w:rsidR="00875B38" w:rsidRPr="00875B38" w:rsidRDefault="00875B38" w:rsidP="00875B38">
      <w:pPr>
        <w:overflowPunct w:val="0"/>
        <w:autoSpaceDE w:val="0"/>
        <w:autoSpaceDN w:val="0"/>
        <w:adjustRightInd w:val="0"/>
        <w:spacing w:before="240"/>
        <w:ind w:left="720"/>
        <w:jc w:val="both"/>
        <w:rPr>
          <w:rFonts w:cs="Arial"/>
          <w:szCs w:val="20"/>
          <w:lang w:val="sl-SI"/>
        </w:rPr>
      </w:pPr>
      <w:r w:rsidRPr="00875B38">
        <w:rPr>
          <w:rFonts w:cs="Arial"/>
          <w:szCs w:val="20"/>
          <w:lang w:val="sl-SI"/>
        </w:rPr>
        <w:t xml:space="preserve">Janez Novak </w:t>
      </w:r>
    </w:p>
    <w:p w14:paraId="22735FBA" w14:textId="77777777" w:rsidR="00875B38" w:rsidRPr="00875B38" w:rsidRDefault="00875B38" w:rsidP="00875B38">
      <w:pPr>
        <w:overflowPunct w:val="0"/>
        <w:autoSpaceDE w:val="0"/>
        <w:autoSpaceDN w:val="0"/>
        <w:adjustRightInd w:val="0"/>
        <w:spacing w:before="240"/>
        <w:ind w:left="720"/>
        <w:jc w:val="both"/>
        <w:rPr>
          <w:rFonts w:cs="Arial"/>
          <w:szCs w:val="20"/>
          <w:lang w:val="sl-SI"/>
        </w:rPr>
      </w:pPr>
      <w:r w:rsidRPr="00875B38">
        <w:rPr>
          <w:rFonts w:cs="Arial"/>
          <w:szCs w:val="20"/>
          <w:lang w:val="sl-SI"/>
        </w:rPr>
        <w:t>Davčna številka: 12345678</w:t>
      </w:r>
    </w:p>
    <w:p w14:paraId="3F2C15BF" w14:textId="77777777" w:rsidR="00875B38" w:rsidRPr="00875B38" w:rsidRDefault="00875B38" w:rsidP="00875B38">
      <w:pPr>
        <w:overflowPunct w:val="0"/>
        <w:autoSpaceDE w:val="0"/>
        <w:autoSpaceDN w:val="0"/>
        <w:adjustRightInd w:val="0"/>
        <w:spacing w:before="240"/>
        <w:ind w:left="720"/>
        <w:jc w:val="both"/>
        <w:rPr>
          <w:rFonts w:cs="Arial"/>
          <w:szCs w:val="20"/>
          <w:lang w:val="sl-SI"/>
        </w:rPr>
      </w:pPr>
      <w:r w:rsidRPr="00875B38">
        <w:rPr>
          <w:rFonts w:cs="Arial"/>
          <w:szCs w:val="20"/>
          <w:lang w:val="sl-SI"/>
        </w:rPr>
        <w:t>EMŠO: 3112900500123</w:t>
      </w:r>
    </w:p>
    <w:p w14:paraId="194B1C8D" w14:textId="77777777" w:rsidR="00875B38" w:rsidRPr="00875B38" w:rsidRDefault="00875B38" w:rsidP="00875B38">
      <w:pPr>
        <w:overflowPunct w:val="0"/>
        <w:autoSpaceDE w:val="0"/>
        <w:autoSpaceDN w:val="0"/>
        <w:adjustRightInd w:val="0"/>
        <w:spacing w:before="240"/>
        <w:ind w:left="720"/>
        <w:jc w:val="both"/>
        <w:rPr>
          <w:rFonts w:cs="Arial"/>
          <w:szCs w:val="20"/>
          <w:lang w:val="sl-SI"/>
        </w:rPr>
      </w:pPr>
      <w:r w:rsidRPr="00875B38">
        <w:rPr>
          <w:rFonts w:cs="Arial"/>
          <w:szCs w:val="20"/>
          <w:lang w:val="sl-SI"/>
        </w:rPr>
        <w:t>EIO: 12345678123</w:t>
      </w:r>
    </w:p>
    <w:p w14:paraId="719310BB" w14:textId="77777777" w:rsidR="00875B38" w:rsidRPr="00875B38" w:rsidRDefault="00875B38" w:rsidP="00875B38">
      <w:pPr>
        <w:spacing w:line="276" w:lineRule="auto"/>
        <w:jc w:val="both"/>
        <w:rPr>
          <w:rFonts w:cs="Arial"/>
          <w:szCs w:val="20"/>
          <w:lang w:val="sl-SI"/>
        </w:rPr>
      </w:pPr>
    </w:p>
    <w:p w14:paraId="31F5C906" w14:textId="05BF92BA" w:rsidR="00875B38" w:rsidRPr="00875B38" w:rsidRDefault="00875B38" w:rsidP="00875B38">
      <w:pPr>
        <w:pStyle w:val="Odstavek"/>
        <w:spacing w:line="260" w:lineRule="atLeast"/>
        <w:ind w:firstLine="0"/>
      </w:pPr>
      <w:r w:rsidRPr="00875B38">
        <w:lastRenderedPageBreak/>
        <w:t xml:space="preserve">Fizične osebe bodo po 1. 1. 2023 upravičenost do nakupa goriva za kmetijstvo za tekoče leto (prvič za leto 2023) preverile prek odprtega portala </w:t>
      </w:r>
      <w:proofErr w:type="spellStart"/>
      <w:r w:rsidRPr="00875B38">
        <w:t>eDavki</w:t>
      </w:r>
      <w:proofErr w:type="spellEnd"/>
      <w:r w:rsidRPr="00875B38">
        <w:t xml:space="preserve"> z vnosom enolične identifikacijske oznake. </w:t>
      </w:r>
      <w:bookmarkStart w:id="4" w:name="_Hlk121389916"/>
      <w:r w:rsidRPr="00875B38">
        <w:t xml:space="preserve">Podrobnejši opis postopka je dostopen preko spletne povezave v dokumentu </w:t>
      </w:r>
      <w:hyperlink r:id="rId8" w:history="1">
        <w:r w:rsidRPr="001E532F">
          <w:rPr>
            <w:rStyle w:val="Hiperpovezava"/>
          </w:rPr>
          <w:t>»GORIVO ZA KMETIJSTVO Preverjanje upravičenosti za nak</w:t>
        </w:r>
        <w:r w:rsidRPr="001E532F">
          <w:rPr>
            <w:rStyle w:val="Hiperpovezava"/>
          </w:rPr>
          <w:t>u</w:t>
        </w:r>
        <w:r w:rsidRPr="001E532F">
          <w:rPr>
            <w:rStyle w:val="Hiperpovezava"/>
          </w:rPr>
          <w:t xml:space="preserve">p goriva za kmetijstvo na odprtem portalu </w:t>
        </w:r>
        <w:proofErr w:type="spellStart"/>
        <w:r w:rsidRPr="001E532F">
          <w:rPr>
            <w:rStyle w:val="Hiperpovezava"/>
          </w:rPr>
          <w:t>eDavki</w:t>
        </w:r>
        <w:proofErr w:type="spellEnd"/>
        <w:r w:rsidRPr="001E532F">
          <w:rPr>
            <w:rStyle w:val="Hiperpovezava"/>
          </w:rPr>
          <w:t>«.</w:t>
        </w:r>
      </w:hyperlink>
      <w:r w:rsidRPr="00875B38">
        <w:t xml:space="preserve"> </w:t>
      </w:r>
      <w:bookmarkStart w:id="5" w:name="_Hlk121470360"/>
      <w:r w:rsidRPr="00875B38">
        <w:rPr>
          <w:b/>
          <w:bCs/>
        </w:rPr>
        <w:t xml:space="preserve"> Preverjanje upravičenosti za nakup goriva za kmetijstvo na odprtem portalu </w:t>
      </w:r>
      <w:proofErr w:type="spellStart"/>
      <w:r w:rsidRPr="00875B38">
        <w:rPr>
          <w:b/>
          <w:bCs/>
        </w:rPr>
        <w:t>eDavki</w:t>
      </w:r>
      <w:proofErr w:type="spellEnd"/>
      <w:r w:rsidRPr="00875B38">
        <w:rPr>
          <w:b/>
          <w:bCs/>
        </w:rPr>
        <w:t xml:space="preserve"> bo mogoče s 1. 1. 2023.</w:t>
      </w:r>
      <w:bookmarkEnd w:id="5"/>
      <w:r w:rsidRPr="00875B38">
        <w:t xml:space="preserve"> </w:t>
      </w:r>
    </w:p>
    <w:p w14:paraId="3D2DC505" w14:textId="77777777" w:rsidR="00875B38" w:rsidRPr="00875B38" w:rsidRDefault="00875B38" w:rsidP="00875B38">
      <w:pPr>
        <w:pStyle w:val="Odstavek"/>
        <w:spacing w:line="260" w:lineRule="atLeast"/>
        <w:ind w:firstLine="0"/>
      </w:pPr>
      <w:r w:rsidRPr="00875B38">
        <w:t>Davčni organ oseb, ki izpolnjujejo pogoje za nakup goriva za kmetijstvo, o upravičenosti do nakupa goriva za kmetijstvo in dodeljeni EIO ne bo pisno seznanil.</w:t>
      </w:r>
    </w:p>
    <w:bookmarkEnd w:id="2"/>
    <w:bookmarkEnd w:id="4"/>
    <w:p w14:paraId="1FEC227E" w14:textId="77777777" w:rsidR="00875B38" w:rsidRPr="00875B38" w:rsidRDefault="00875B38" w:rsidP="00875B38">
      <w:pPr>
        <w:pStyle w:val="Golobesedilo"/>
        <w:ind w:left="1416"/>
        <w:rPr>
          <w:color w:val="2E75B6"/>
        </w:rPr>
      </w:pPr>
    </w:p>
    <w:p w14:paraId="40F3EECD"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Vprašanje 2: </w:t>
      </w:r>
    </w:p>
    <w:p w14:paraId="691CFCB2" w14:textId="77777777" w:rsidR="00875B38" w:rsidRPr="00875B38" w:rsidRDefault="00875B38" w:rsidP="00875B38">
      <w:pPr>
        <w:pStyle w:val="Odstavekseznama"/>
        <w:ind w:left="360"/>
        <w:rPr>
          <w:rStyle w:val="fontstyle01"/>
          <w:rFonts w:eastAsia="Times New Roman"/>
          <w:sz w:val="24"/>
          <w:szCs w:val="24"/>
        </w:rPr>
      </w:pPr>
    </w:p>
    <w:p w14:paraId="18172AC8"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Kako bo urejen položaj oseb, ki imajo zemljišča v različnih državah, tako imenovani dvolastniki, in ali bodo zanje veljala pravila davčne ureditve v Sloveniji ali države, v kateri se opravlja kmetijsko opravilo? </w:t>
      </w:r>
      <w:bookmarkStart w:id="6" w:name="_Hlk121231775"/>
      <w:r w:rsidRPr="00875B38">
        <w:rPr>
          <w:rFonts w:cs="Arial"/>
          <w:b/>
          <w:szCs w:val="20"/>
          <w:lang w:val="sl-SI"/>
        </w:rPr>
        <w:t>(december 2022)</w:t>
      </w:r>
    </w:p>
    <w:bookmarkEnd w:id="6"/>
    <w:p w14:paraId="4BD106A2" w14:textId="77777777" w:rsidR="00875B38" w:rsidRPr="00875B38" w:rsidRDefault="00875B38" w:rsidP="00875B38">
      <w:pPr>
        <w:spacing w:line="276" w:lineRule="auto"/>
        <w:jc w:val="both"/>
        <w:rPr>
          <w:rFonts w:cs="Arial"/>
          <w:szCs w:val="20"/>
          <w:lang w:val="sl-SI"/>
        </w:rPr>
      </w:pPr>
    </w:p>
    <w:p w14:paraId="2CF855BC"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4DFDE1D1" w14:textId="77777777" w:rsidR="00875B38" w:rsidRPr="00875B38" w:rsidRDefault="00875B38" w:rsidP="00875B38">
      <w:pPr>
        <w:spacing w:line="276" w:lineRule="auto"/>
        <w:jc w:val="both"/>
        <w:rPr>
          <w:lang w:val="sl-SI"/>
        </w:rPr>
      </w:pPr>
    </w:p>
    <w:p w14:paraId="1FCCE492" w14:textId="77777777" w:rsidR="00875B38" w:rsidRPr="00875B38" w:rsidRDefault="00875B38" w:rsidP="00875B38">
      <w:pPr>
        <w:spacing w:line="276" w:lineRule="auto"/>
        <w:jc w:val="both"/>
        <w:rPr>
          <w:rFonts w:cs="Arial"/>
          <w:szCs w:val="20"/>
          <w:lang w:val="sl-SI"/>
        </w:rPr>
      </w:pPr>
      <w:r w:rsidRPr="00875B38">
        <w:rPr>
          <w:rFonts w:cs="Arial"/>
          <w:szCs w:val="20"/>
          <w:lang w:val="sl-SI"/>
        </w:rPr>
        <w:t>Za upravičence za gorivo za kmetijstvo, ki obdelujejo kmetijske in gozdarske površine na</w:t>
      </w:r>
      <w:r w:rsidRPr="00875B38">
        <w:rPr>
          <w:rFonts w:cs="Arial"/>
          <w:szCs w:val="20"/>
          <w:lang w:val="sl-SI"/>
        </w:rPr>
        <w:br/>
        <w:t>ozemlju druge države članice Unije, se dovoljuje uporaba davčno označenega goriva za kmetijstvo, ki je bilo nabavljeno v državi članici, ki omogoča ukrep nabave davčno označenega goriva z nižjo trošarino. Evropska komisija je v ta namen izdala smernico, ki določa, da se prisotnost davčno označenega goriva v vozilu na ozemlju države članice, ki ni država članica, ki tak ukrep omogoča, ne šteje za prekršek, če so izpolnjeni sledeči pogoji: uporabnik vozila je upravičen do nakupa davčno označenega goriva v domači državi članici, davčno označeno gorivo se v drugo državo članico prevaža le v rezervoarju vozila in vozilo se lahko nahaja le na najbolj primerni poti do kraja opravljanja dejavnosti. V primeru, da je potrebno vozilo v drugi državi članici oskrbeti z gorivom, se dopušča nabava davčno označenega goriva v drugi državi članici, če upravičenec izpolnjuje pogoj za nabavo davčno označenega goriva, po zakonodaji te države članice. Če teh pogojev ne izpolnjuje lahko v drugi državi članici nabavi davčno neoznačeno gorivo. Primeroma lahko navedemo, da lahko uporabnik kmetijske mehanizacije iz sosednjih Italije in Hrvaške obdeluje kmetijske površine, ki se nahajajo na ozemlju Republike Slovenije, in pri tem uporablja davčno označeno gorivo (zeleno označeno gorivo »</w:t>
      </w:r>
      <w:proofErr w:type="spellStart"/>
      <w:r w:rsidRPr="00875B38">
        <w:rPr>
          <w:rFonts w:cs="Arial"/>
          <w:szCs w:val="20"/>
          <w:lang w:val="sl-SI"/>
        </w:rPr>
        <w:t>gasolio</w:t>
      </w:r>
      <w:proofErr w:type="spellEnd"/>
      <w:r w:rsidRPr="00875B38">
        <w:rPr>
          <w:rFonts w:cs="Arial"/>
          <w:szCs w:val="20"/>
          <w:lang w:val="sl-SI"/>
        </w:rPr>
        <w:t xml:space="preserve"> </w:t>
      </w:r>
      <w:proofErr w:type="spellStart"/>
      <w:r w:rsidRPr="00875B38">
        <w:rPr>
          <w:rFonts w:cs="Arial"/>
          <w:szCs w:val="20"/>
          <w:lang w:val="sl-SI"/>
        </w:rPr>
        <w:t>agricoli</w:t>
      </w:r>
      <w:proofErr w:type="spellEnd"/>
      <w:r w:rsidRPr="00875B38">
        <w:rPr>
          <w:rFonts w:cs="Arial"/>
          <w:szCs w:val="20"/>
          <w:lang w:val="sl-SI"/>
        </w:rPr>
        <w:t xml:space="preserve">” ali modro označeni “plavi dizel”). Prisotnost davčno označenega goriva v rezervoarju takega vozila se ob upoštevanju pogojev iz omenjene smernice v Sloveniji ne sme šteti za prekršek. </w:t>
      </w:r>
    </w:p>
    <w:p w14:paraId="1269801F" w14:textId="77777777" w:rsidR="00875B38" w:rsidRPr="00875B38" w:rsidRDefault="00875B38" w:rsidP="00875B38">
      <w:pPr>
        <w:spacing w:line="276" w:lineRule="auto"/>
        <w:jc w:val="both"/>
        <w:rPr>
          <w:rFonts w:cs="Arial"/>
          <w:b/>
          <w:szCs w:val="20"/>
          <w:lang w:val="sl-SI"/>
        </w:rPr>
      </w:pPr>
      <w:bookmarkStart w:id="7" w:name="_Hlk121231707"/>
    </w:p>
    <w:p w14:paraId="7464D8E2"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Vprašanje 3: </w:t>
      </w:r>
    </w:p>
    <w:bookmarkEnd w:id="7"/>
    <w:p w14:paraId="5BE15C12" w14:textId="77777777" w:rsidR="00875B38" w:rsidRPr="00875B38" w:rsidRDefault="00875B38" w:rsidP="00875B38">
      <w:pPr>
        <w:spacing w:line="276" w:lineRule="auto"/>
        <w:jc w:val="both"/>
        <w:rPr>
          <w:rFonts w:cs="Arial"/>
          <w:szCs w:val="20"/>
          <w:lang w:val="sl-SI"/>
        </w:rPr>
      </w:pPr>
    </w:p>
    <w:p w14:paraId="6F96160C" w14:textId="77777777" w:rsidR="00875B38" w:rsidRPr="00875B38" w:rsidRDefault="00875B38" w:rsidP="00875B38">
      <w:pPr>
        <w:spacing w:line="276" w:lineRule="auto"/>
        <w:jc w:val="both"/>
        <w:rPr>
          <w:rFonts w:cs="Arial"/>
          <w:b/>
          <w:i/>
          <w:iCs/>
          <w:szCs w:val="20"/>
          <w:lang w:val="sl-SI"/>
        </w:rPr>
      </w:pPr>
      <w:r w:rsidRPr="00875B38">
        <w:rPr>
          <w:rFonts w:cs="Arial"/>
          <w:b/>
          <w:szCs w:val="20"/>
          <w:lang w:val="sl-SI"/>
        </w:rPr>
        <w:t xml:space="preserve">Ali zakon ureja pravico do nakupa goriva za kmetijstvo za tiste lastnike kmetijskih zemljišč, ki zemljišča obdelujejo s pomočjo strojnih uslug oseb, ki imajo registrirano tovrstno dopolnilno dejavnost oziroma za opravljene strojne storitve? Kako bodo v strojnih krožkih uporabljali gorivo za kmetijstvo v primeru opravljanja storitev pri upravičencih - lastnikih kmetijskih zemljišč? </w:t>
      </w:r>
      <w:bookmarkStart w:id="8" w:name="_Hlk121233158"/>
      <w:r w:rsidRPr="00875B38">
        <w:rPr>
          <w:rFonts w:cs="Arial"/>
          <w:b/>
          <w:szCs w:val="20"/>
          <w:lang w:val="sl-SI"/>
        </w:rPr>
        <w:t xml:space="preserve">(december 2022) </w:t>
      </w:r>
      <w:bookmarkEnd w:id="8"/>
    </w:p>
    <w:p w14:paraId="6BD8BFB2" w14:textId="77777777" w:rsidR="00875B38" w:rsidRPr="00875B38" w:rsidRDefault="00875B38" w:rsidP="00875B38">
      <w:pPr>
        <w:spacing w:line="276" w:lineRule="auto"/>
        <w:jc w:val="both"/>
        <w:rPr>
          <w:rFonts w:cs="Arial"/>
          <w:szCs w:val="20"/>
          <w:lang w:val="sl-SI"/>
        </w:rPr>
      </w:pPr>
    </w:p>
    <w:p w14:paraId="753EFAE2" w14:textId="77777777" w:rsidR="00875B38" w:rsidRPr="00875B38" w:rsidRDefault="00875B38" w:rsidP="00875B38">
      <w:pPr>
        <w:spacing w:line="276" w:lineRule="auto"/>
        <w:jc w:val="both"/>
        <w:rPr>
          <w:rFonts w:cs="Arial"/>
          <w:szCs w:val="20"/>
          <w:lang w:val="sl-SI"/>
        </w:rPr>
      </w:pPr>
      <w:bookmarkStart w:id="9" w:name="_Hlk121232423"/>
      <w:r w:rsidRPr="00875B38">
        <w:rPr>
          <w:rFonts w:cs="Arial"/>
          <w:szCs w:val="20"/>
          <w:lang w:val="sl-SI"/>
        </w:rPr>
        <w:t xml:space="preserve">Odgovor: </w:t>
      </w:r>
    </w:p>
    <w:bookmarkEnd w:id="9"/>
    <w:p w14:paraId="0C2BAD9C" w14:textId="77777777" w:rsidR="00875B38" w:rsidRPr="00875B38" w:rsidRDefault="00875B38" w:rsidP="00875B38">
      <w:pPr>
        <w:spacing w:line="276" w:lineRule="auto"/>
        <w:jc w:val="both"/>
        <w:rPr>
          <w:lang w:val="sl-SI"/>
        </w:rPr>
      </w:pPr>
    </w:p>
    <w:p w14:paraId="02AFF6BE" w14:textId="77777777" w:rsidR="00875B38" w:rsidRPr="00875B38" w:rsidRDefault="00875B38" w:rsidP="00875B38">
      <w:pPr>
        <w:spacing w:line="276" w:lineRule="auto"/>
        <w:jc w:val="both"/>
        <w:rPr>
          <w:rFonts w:cs="Arial"/>
          <w:szCs w:val="20"/>
          <w:lang w:val="sl-SI"/>
        </w:rPr>
      </w:pPr>
      <w:r w:rsidRPr="00875B38">
        <w:rPr>
          <w:rFonts w:cs="Arial"/>
          <w:szCs w:val="20"/>
          <w:lang w:val="sl-SI"/>
        </w:rPr>
        <w:t>V primeru opravljanja strojnih storitev označeno gorivo za kmetijstvo za izvajalca storitve nabavi upravičenec za gorivo za kmetijstvo, ki je naročnik strojne storitve ali oseba, ki opravlja strojne storitve, če je sam upravičenec za gorivo za kmetijstvo.</w:t>
      </w:r>
      <w:r w:rsidRPr="00875B38">
        <w:rPr>
          <w:lang w:val="sl-SI"/>
        </w:rPr>
        <w:t xml:space="preserve"> </w:t>
      </w:r>
      <w:r w:rsidRPr="00875B38">
        <w:rPr>
          <w:rFonts w:cs="Arial"/>
          <w:szCs w:val="20"/>
          <w:lang w:val="sl-SI"/>
        </w:rPr>
        <w:t>S spremembo 94. člena ZTro-1 se namreč odpravlja letna normativna poraba goriva za kmetijstvo, kar pomeni, da nabava letne količine goriva ni več omejena.</w:t>
      </w:r>
    </w:p>
    <w:p w14:paraId="33998BED" w14:textId="77777777" w:rsidR="00875B38" w:rsidRPr="00875B38" w:rsidRDefault="00875B38" w:rsidP="00875B38">
      <w:pPr>
        <w:spacing w:line="276" w:lineRule="auto"/>
        <w:jc w:val="both"/>
        <w:rPr>
          <w:rFonts w:cs="Arial"/>
          <w:szCs w:val="20"/>
          <w:lang w:val="sl-SI"/>
        </w:rPr>
      </w:pPr>
    </w:p>
    <w:p w14:paraId="2499BFB8" w14:textId="77777777" w:rsidR="00875B38" w:rsidRPr="00875B38" w:rsidRDefault="00875B38" w:rsidP="00875B38">
      <w:pPr>
        <w:spacing w:line="276" w:lineRule="auto"/>
        <w:jc w:val="both"/>
        <w:rPr>
          <w:rFonts w:cs="Arial"/>
          <w:b/>
          <w:szCs w:val="20"/>
          <w:lang w:val="sl-SI"/>
        </w:rPr>
      </w:pPr>
      <w:bookmarkStart w:id="10" w:name="_Hlk121232994"/>
      <w:r w:rsidRPr="00875B38">
        <w:rPr>
          <w:rFonts w:cs="Arial"/>
          <w:b/>
          <w:szCs w:val="20"/>
          <w:lang w:val="sl-SI"/>
        </w:rPr>
        <w:lastRenderedPageBreak/>
        <w:t xml:space="preserve">Vprašanje 4: </w:t>
      </w:r>
    </w:p>
    <w:bookmarkEnd w:id="10"/>
    <w:p w14:paraId="395CBE4D" w14:textId="77777777" w:rsidR="00875B38" w:rsidRPr="00875B38" w:rsidRDefault="00875B38" w:rsidP="00875B38">
      <w:pPr>
        <w:spacing w:line="276" w:lineRule="auto"/>
        <w:jc w:val="both"/>
        <w:rPr>
          <w:rFonts w:cs="Arial"/>
          <w:color w:val="FF0000"/>
          <w:szCs w:val="20"/>
          <w:lang w:val="sl-SI"/>
        </w:rPr>
      </w:pPr>
    </w:p>
    <w:p w14:paraId="35FD5C40"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Ali lahko kmetje za dopolnilno dejavnost pluženje snega uporabljajo obarvano kmetijsko nafto, ki je cenejša? In če kmetijska nafta za pluženje snega ni dovoljena (ker to ni kmetijska dejavnost), ali morajo v tem primeru kmetje pred pluženjem izprazniti tank in natočiti običajno gorivo? (december 2022)</w:t>
      </w:r>
    </w:p>
    <w:p w14:paraId="53C8D9A4" w14:textId="77777777" w:rsidR="00875B38" w:rsidRPr="00875B38" w:rsidRDefault="00875B38" w:rsidP="00875B38">
      <w:pPr>
        <w:spacing w:line="276" w:lineRule="auto"/>
        <w:jc w:val="both"/>
        <w:rPr>
          <w:rFonts w:cs="Arial"/>
          <w:szCs w:val="20"/>
          <w:lang w:val="sl-SI"/>
        </w:rPr>
      </w:pPr>
    </w:p>
    <w:p w14:paraId="5B5252FA"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004617F7" w14:textId="77777777" w:rsidR="00875B38" w:rsidRPr="00875B38" w:rsidRDefault="00875B38" w:rsidP="00875B38">
      <w:pPr>
        <w:spacing w:line="276" w:lineRule="auto"/>
        <w:jc w:val="both"/>
        <w:rPr>
          <w:rFonts w:cs="Arial"/>
          <w:b/>
          <w:szCs w:val="20"/>
          <w:lang w:val="sl-SI"/>
        </w:rPr>
      </w:pPr>
    </w:p>
    <w:p w14:paraId="1C121BBA" w14:textId="77777777" w:rsidR="00875B38" w:rsidRPr="00875B38" w:rsidRDefault="00875B38" w:rsidP="00875B38">
      <w:pPr>
        <w:spacing w:line="276" w:lineRule="auto"/>
        <w:jc w:val="both"/>
        <w:rPr>
          <w:rFonts w:cs="Arial"/>
          <w:szCs w:val="20"/>
          <w:lang w:val="sl-SI"/>
        </w:rPr>
      </w:pPr>
      <w:r w:rsidRPr="00875B38">
        <w:rPr>
          <w:rFonts w:cs="Arial"/>
          <w:szCs w:val="20"/>
          <w:lang w:val="sl-SI"/>
        </w:rPr>
        <w:t xml:space="preserve">V drugem in tretjem  odstavku 94. člena </w:t>
      </w:r>
      <w:hyperlink r:id="rId9" w:history="1">
        <w:r w:rsidRPr="00875B38">
          <w:rPr>
            <w:lang w:val="sl-SI"/>
          </w:rPr>
          <w:t>ZTro-1</w:t>
        </w:r>
      </w:hyperlink>
      <w:r w:rsidRPr="00875B38">
        <w:rPr>
          <w:rFonts w:cs="Arial"/>
          <w:szCs w:val="20"/>
          <w:lang w:val="sl-SI"/>
        </w:rPr>
        <w:t xml:space="preserve"> so opredeljene osebe, ki so upravičene do nabave goriva za kmetijstvo. To je oseba, ki je na dan 30. junija preteklega leta:</w:t>
      </w:r>
    </w:p>
    <w:p w14:paraId="7DBE5C80" w14:textId="77777777" w:rsidR="00875B38" w:rsidRPr="00875B38" w:rsidRDefault="00875B38" w:rsidP="00875B38">
      <w:pPr>
        <w:pStyle w:val="Odstavekseznama"/>
        <w:numPr>
          <w:ilvl w:val="0"/>
          <w:numId w:val="8"/>
        </w:numPr>
        <w:shd w:val="clear" w:color="auto" w:fill="FFFFFF"/>
        <w:jc w:val="both"/>
        <w:rPr>
          <w:rFonts w:ascii="Arial" w:eastAsia="Times New Roman" w:hAnsi="Arial" w:cs="Arial"/>
          <w:color w:val="000000" w:themeColor="text1"/>
          <w:sz w:val="20"/>
          <w:szCs w:val="20"/>
        </w:rPr>
      </w:pPr>
      <w:r w:rsidRPr="00875B38">
        <w:rPr>
          <w:rFonts w:ascii="Arial" w:eastAsia="Times New Roman" w:hAnsi="Arial" w:cs="Arial"/>
          <w:color w:val="000000" w:themeColor="text1"/>
          <w:sz w:val="20"/>
          <w:szCs w:val="20"/>
        </w:rPr>
        <w:t xml:space="preserve">nosilec kmetijskega gospodarstva v registru kmetijskih gospodarstev ali član agrarne skupnosti v registru agrarnih skupnosti v skladu z zakonom, ki ureja agrarne skupnosti ali zakonom, ki ureja ponovno vzpostavitev agrarnih skupnosti ter vrnitev njihovega premoženja in pravic, in uporabnik kmetijskih in gozdnih zemljišč, ali </w:t>
      </w:r>
    </w:p>
    <w:p w14:paraId="0AEF8FFE" w14:textId="77777777" w:rsidR="00875B38" w:rsidRPr="00875B38" w:rsidRDefault="00875B38" w:rsidP="00875B38">
      <w:pPr>
        <w:pStyle w:val="Odstavekseznama"/>
        <w:numPr>
          <w:ilvl w:val="0"/>
          <w:numId w:val="8"/>
        </w:numPr>
        <w:shd w:val="clear" w:color="auto" w:fill="FFFFFF"/>
        <w:jc w:val="both"/>
        <w:rPr>
          <w:rFonts w:ascii="Arial" w:eastAsia="Times New Roman" w:hAnsi="Arial" w:cs="Arial"/>
          <w:color w:val="000000" w:themeColor="text1"/>
          <w:sz w:val="20"/>
          <w:szCs w:val="20"/>
        </w:rPr>
      </w:pPr>
      <w:r w:rsidRPr="00875B38">
        <w:rPr>
          <w:rFonts w:ascii="Arial" w:eastAsia="Times New Roman" w:hAnsi="Arial" w:cs="Arial"/>
          <w:color w:val="000000" w:themeColor="text1"/>
          <w:sz w:val="20"/>
          <w:szCs w:val="20"/>
        </w:rPr>
        <w:t xml:space="preserve">uporabnik gozdnih zemljišč, </w:t>
      </w:r>
    </w:p>
    <w:p w14:paraId="2373AF8F" w14:textId="77777777" w:rsidR="00875B38" w:rsidRPr="00875B38" w:rsidRDefault="00875B38" w:rsidP="00875B38">
      <w:pPr>
        <w:pStyle w:val="Odstavekseznama"/>
        <w:shd w:val="clear" w:color="auto" w:fill="FFFFFF"/>
        <w:ind w:left="1788"/>
        <w:jc w:val="both"/>
        <w:rPr>
          <w:rFonts w:ascii="Arial" w:eastAsia="Times New Roman" w:hAnsi="Arial" w:cs="Arial"/>
          <w:color w:val="000000" w:themeColor="text1"/>
          <w:sz w:val="20"/>
          <w:szCs w:val="20"/>
        </w:rPr>
      </w:pPr>
      <w:r w:rsidRPr="00875B38">
        <w:rPr>
          <w:rFonts w:ascii="Arial" w:eastAsia="Times New Roman" w:hAnsi="Arial" w:cs="Arial"/>
          <w:color w:val="000000" w:themeColor="text1"/>
          <w:sz w:val="20"/>
          <w:szCs w:val="20"/>
        </w:rPr>
        <w:t xml:space="preserve">ter ima na dan 30. junija preteklega leta v uporabi toliko kmetijskih in gozdnih zemljišč ali gozdnih zemljišč, da njegova letna normativna poraba goriva znaša vsaj 540 litrov za kmetijska in gozdna zemljišča oziroma vsaj 150 litrov za gozdna zemljišča, </w:t>
      </w:r>
    </w:p>
    <w:p w14:paraId="2822C1D7" w14:textId="77777777" w:rsidR="00875B38" w:rsidRPr="00875B38" w:rsidRDefault="00875B38" w:rsidP="00875B38">
      <w:pPr>
        <w:pStyle w:val="Odstavekseznama"/>
        <w:numPr>
          <w:ilvl w:val="0"/>
          <w:numId w:val="8"/>
        </w:numPr>
        <w:shd w:val="clear" w:color="auto" w:fill="FFFFFF"/>
        <w:jc w:val="both"/>
        <w:rPr>
          <w:rFonts w:ascii="Arial" w:eastAsia="Times New Roman" w:hAnsi="Arial" w:cs="Arial"/>
          <w:color w:val="000000" w:themeColor="text1"/>
          <w:sz w:val="20"/>
          <w:szCs w:val="20"/>
        </w:rPr>
      </w:pPr>
      <w:r w:rsidRPr="00875B38">
        <w:rPr>
          <w:rFonts w:ascii="Arial" w:eastAsia="Times New Roman" w:hAnsi="Arial" w:cs="Arial"/>
          <w:color w:val="000000" w:themeColor="text1"/>
          <w:sz w:val="20"/>
          <w:szCs w:val="20"/>
        </w:rPr>
        <w:t>oseba, ki je v registru čebelnjakov pri ministrstvu, pristojnem za kmetijstvo, evidentirana kot čebelar in kot imetnik vsaj 41 čebeljih panjev na dan 30. junija preteklega leta, ter ima v registru čebelnjakov za preteklo leto evidentirane premike vsaj 41 čebeljih panjev na oddaljeno stojišče v razdalji vsaj 10 km zračne linije.</w:t>
      </w:r>
    </w:p>
    <w:p w14:paraId="5873141E" w14:textId="77777777" w:rsidR="00875B38" w:rsidRPr="00875B38" w:rsidRDefault="00875B38" w:rsidP="00875B38">
      <w:pPr>
        <w:pStyle w:val="Golobesedilo"/>
        <w:ind w:left="708"/>
        <w:rPr>
          <w:rFonts w:ascii="Arial" w:hAnsi="Arial"/>
          <w:color w:val="000000" w:themeColor="text1"/>
          <w:szCs w:val="20"/>
        </w:rPr>
      </w:pPr>
    </w:p>
    <w:p w14:paraId="51D7B9E2" w14:textId="77777777" w:rsidR="00875B38" w:rsidRPr="00875B38" w:rsidRDefault="00875B38" w:rsidP="00875B38">
      <w:pPr>
        <w:pStyle w:val="Golobesedilo"/>
        <w:rPr>
          <w:rFonts w:ascii="Arial" w:hAnsi="Arial"/>
          <w:color w:val="000000" w:themeColor="text1"/>
          <w:szCs w:val="20"/>
        </w:rPr>
      </w:pPr>
      <w:r w:rsidRPr="00875B38">
        <w:rPr>
          <w:rFonts w:ascii="Arial" w:hAnsi="Arial"/>
          <w:color w:val="000000" w:themeColor="text1"/>
          <w:szCs w:val="20"/>
        </w:rPr>
        <w:t xml:space="preserve">Osebe, ki lahko kupijo označeno plinsko olje za kmetijstvo, lahko to gorivo v skladu z desetim odstavkom 94. člena </w:t>
      </w:r>
      <w:hyperlink r:id="rId10" w:history="1">
        <w:r w:rsidRPr="00875B38">
          <w:t>ZTro-1</w:t>
        </w:r>
      </w:hyperlink>
      <w:r w:rsidRPr="00875B38">
        <w:rPr>
          <w:rFonts w:ascii="Arial" w:hAnsi="Arial"/>
          <w:color w:val="000000" w:themeColor="text1"/>
          <w:szCs w:val="20"/>
        </w:rPr>
        <w:t xml:space="preserve">  uporabljajo v kmetijski in gozdarski mehanizaciji, ki je določena v: </w:t>
      </w:r>
    </w:p>
    <w:bookmarkStart w:id="11" w:name="_Hlk121392176"/>
    <w:p w14:paraId="5C02FE06" w14:textId="77777777" w:rsidR="00875B38" w:rsidRPr="00875B38" w:rsidRDefault="00875B38" w:rsidP="00875B38">
      <w:pPr>
        <w:pStyle w:val="Golobesedilo"/>
        <w:numPr>
          <w:ilvl w:val="0"/>
          <w:numId w:val="7"/>
        </w:numPr>
        <w:spacing w:after="0"/>
        <w:ind w:right="0"/>
        <w:jc w:val="left"/>
        <w:rPr>
          <w:rFonts w:ascii="Arial" w:hAnsi="Arial"/>
          <w:color w:val="000000" w:themeColor="text1"/>
          <w:szCs w:val="20"/>
        </w:rPr>
      </w:pPr>
      <w:r w:rsidRPr="00875B38">
        <w:rPr>
          <w:rFonts w:ascii="Calibri" w:eastAsiaTheme="minorHAnsi" w:hAnsi="Calibri" w:cs="Calibri"/>
          <w:sz w:val="22"/>
        </w:rPr>
        <w:fldChar w:fldCharType="begin"/>
      </w:r>
      <w:r w:rsidRPr="00875B38">
        <w:instrText xml:space="preserve"> HYPERLINK "http://www.pisrs.si/Pis.web/pregledPredpisa?id=PRAV12694" </w:instrText>
      </w:r>
      <w:r w:rsidRPr="00875B38">
        <w:rPr>
          <w:rFonts w:ascii="Calibri" w:eastAsiaTheme="minorHAnsi" w:hAnsi="Calibri" w:cs="Calibri"/>
          <w:sz w:val="22"/>
        </w:rPr>
        <w:fldChar w:fldCharType="separate"/>
      </w:r>
      <w:r w:rsidRPr="00875B38">
        <w:rPr>
          <w:rStyle w:val="Hiperpovezava"/>
          <w:rFonts w:ascii="Arial" w:hAnsi="Arial"/>
          <w:color w:val="000000" w:themeColor="text1"/>
          <w:szCs w:val="20"/>
        </w:rPr>
        <w:t xml:space="preserve">Pravilniku o seznamu kmetijske in gozdarske mehanizacije ter katalogu stroškov kmetijske in gozdarske mehanizacije </w:t>
      </w:r>
      <w:r w:rsidRPr="00875B38">
        <w:t xml:space="preserve">in </w:t>
      </w:r>
      <w:r w:rsidRPr="00875B38">
        <w:rPr>
          <w:rStyle w:val="Hiperpovezava"/>
          <w:rFonts w:ascii="Arial" w:hAnsi="Arial"/>
          <w:color w:val="000000" w:themeColor="text1"/>
          <w:szCs w:val="20"/>
        </w:rPr>
        <w:fldChar w:fldCharType="end"/>
      </w:r>
      <w:r w:rsidRPr="00875B38">
        <w:rPr>
          <w:rFonts w:ascii="Arial" w:hAnsi="Arial"/>
          <w:color w:val="000000" w:themeColor="text1"/>
          <w:szCs w:val="20"/>
        </w:rPr>
        <w:t xml:space="preserve"> </w:t>
      </w:r>
    </w:p>
    <w:bookmarkEnd w:id="11"/>
    <w:p w14:paraId="79D80DBC" w14:textId="77777777" w:rsidR="00875B38" w:rsidRPr="00875B38" w:rsidRDefault="00875B38" w:rsidP="00875B38">
      <w:pPr>
        <w:pStyle w:val="Golobesedilo"/>
        <w:numPr>
          <w:ilvl w:val="1"/>
          <w:numId w:val="7"/>
        </w:numPr>
        <w:spacing w:after="0"/>
        <w:ind w:right="0"/>
        <w:jc w:val="left"/>
        <w:rPr>
          <w:rFonts w:ascii="Arial" w:hAnsi="Arial"/>
          <w:color w:val="000000" w:themeColor="text1"/>
          <w:szCs w:val="20"/>
        </w:rPr>
      </w:pPr>
      <w:r w:rsidRPr="00875B38">
        <w:rPr>
          <w:rFonts w:ascii="Arial" w:hAnsi="Arial"/>
          <w:color w:val="000000" w:themeColor="text1"/>
          <w:szCs w:val="20"/>
          <w:u w:val="single"/>
        </w:rPr>
        <w:t>Prilogi</w:t>
      </w:r>
      <w:hyperlink r:id="rId11" w:history="1">
        <w:r w:rsidRPr="00875B38">
          <w:rPr>
            <w:rStyle w:val="Hiperpovezava"/>
            <w:rFonts w:ascii="Arial" w:hAnsi="Arial"/>
            <w:color w:val="000000" w:themeColor="text1"/>
            <w:szCs w:val="20"/>
          </w:rPr>
          <w:t xml:space="preserve"> 1: Podrobnejša opredelitev posameznih kmetijskih in gozdarskih strojev in opreme ter katalog stroškov kmetijske in gozdarske mehanizacije</w:t>
        </w:r>
      </w:hyperlink>
    </w:p>
    <w:p w14:paraId="7093D22A" w14:textId="77777777" w:rsidR="00875B38" w:rsidRPr="00875B38" w:rsidRDefault="00875B38" w:rsidP="00875B38">
      <w:pPr>
        <w:pStyle w:val="Golobesedilo"/>
        <w:ind w:left="708"/>
        <w:rPr>
          <w:rFonts w:ascii="Arial" w:hAnsi="Arial"/>
          <w:color w:val="000000" w:themeColor="text1"/>
          <w:szCs w:val="20"/>
        </w:rPr>
      </w:pPr>
    </w:p>
    <w:p w14:paraId="71F2929C" w14:textId="77777777" w:rsidR="00875B38" w:rsidRPr="00875B38" w:rsidRDefault="00875B38" w:rsidP="00875B38">
      <w:pPr>
        <w:pStyle w:val="Golobesedilo"/>
        <w:rPr>
          <w:rFonts w:ascii="Arial" w:hAnsi="Arial"/>
          <w:color w:val="000000" w:themeColor="text1"/>
          <w:szCs w:val="20"/>
        </w:rPr>
      </w:pPr>
      <w:r w:rsidRPr="00875B38">
        <w:rPr>
          <w:rFonts w:ascii="Arial" w:hAnsi="Arial"/>
          <w:color w:val="000000" w:themeColor="text1"/>
          <w:szCs w:val="20"/>
        </w:rPr>
        <w:t>ter v vozilih prirejenih za prevoz čebeljih panjev, ki so določena v:</w:t>
      </w:r>
    </w:p>
    <w:bookmarkStart w:id="12" w:name="_Hlk121391871"/>
    <w:p w14:paraId="01EF6688" w14:textId="77777777" w:rsidR="00875B38" w:rsidRPr="00875B38" w:rsidRDefault="00875B38" w:rsidP="00875B38">
      <w:pPr>
        <w:pStyle w:val="Golobesedilo"/>
        <w:numPr>
          <w:ilvl w:val="0"/>
          <w:numId w:val="7"/>
        </w:numPr>
        <w:spacing w:after="0"/>
        <w:ind w:right="0"/>
        <w:jc w:val="left"/>
        <w:rPr>
          <w:rStyle w:val="Hiperpovezava"/>
          <w:color w:val="000000" w:themeColor="text1"/>
        </w:rPr>
      </w:pPr>
      <w:r w:rsidRPr="00875B38">
        <w:rPr>
          <w:rFonts w:ascii="Calibri" w:eastAsiaTheme="minorHAnsi" w:hAnsi="Calibri" w:cs="Calibri"/>
          <w:sz w:val="22"/>
        </w:rPr>
        <w:fldChar w:fldCharType="begin"/>
      </w:r>
      <w:r w:rsidRPr="00875B38">
        <w:instrText xml:space="preserve"> HYPERLINK "http://www.pisrs.si/Pis.web/pregledPredpisa?id=PRAV9866" </w:instrText>
      </w:r>
      <w:r w:rsidRPr="00875B38">
        <w:rPr>
          <w:rFonts w:ascii="Calibri" w:eastAsiaTheme="minorHAnsi" w:hAnsi="Calibri" w:cs="Calibri"/>
          <w:sz w:val="22"/>
        </w:rPr>
        <w:fldChar w:fldCharType="separate"/>
      </w:r>
      <w:r w:rsidRPr="00875B38">
        <w:rPr>
          <w:rStyle w:val="Hiperpovezava"/>
          <w:rFonts w:ascii="Arial" w:hAnsi="Arial"/>
          <w:color w:val="000000" w:themeColor="text1"/>
          <w:szCs w:val="20"/>
        </w:rPr>
        <w:t>Pravilniku o ugotavljanju skladnosti vozil (pisrs.si)</w:t>
      </w:r>
      <w:r w:rsidRPr="00875B38">
        <w:rPr>
          <w:rStyle w:val="Hiperpovezava"/>
          <w:rFonts w:ascii="Arial" w:hAnsi="Arial"/>
          <w:color w:val="000000" w:themeColor="text1"/>
          <w:szCs w:val="20"/>
        </w:rPr>
        <w:fldChar w:fldCharType="end"/>
      </w:r>
    </w:p>
    <w:p w14:paraId="583D2C9F" w14:textId="77777777" w:rsidR="00875B38" w:rsidRPr="00875B38" w:rsidRDefault="002152B9" w:rsidP="00875B38">
      <w:pPr>
        <w:pStyle w:val="Golobesedilo"/>
        <w:numPr>
          <w:ilvl w:val="1"/>
          <w:numId w:val="7"/>
        </w:numPr>
        <w:spacing w:after="0"/>
        <w:ind w:right="0"/>
        <w:jc w:val="left"/>
        <w:rPr>
          <w:rStyle w:val="Hiperpovezava"/>
          <w:rFonts w:ascii="Arial" w:hAnsi="Arial"/>
          <w:color w:val="000000" w:themeColor="text1"/>
          <w:szCs w:val="20"/>
        </w:rPr>
      </w:pPr>
      <w:hyperlink r:id="rId12" w:history="1">
        <w:r w:rsidR="00875B38" w:rsidRPr="00875B38">
          <w:rPr>
            <w:rStyle w:val="Hiperpovezava"/>
            <w:rFonts w:ascii="Arial" w:hAnsi="Arial"/>
            <w:color w:val="000000" w:themeColor="text1"/>
            <w:szCs w:val="20"/>
          </w:rPr>
          <w:t>Prilogi I: Opredelitev kategorij vozil</w:t>
        </w:r>
      </w:hyperlink>
      <w:r w:rsidR="00875B38" w:rsidRPr="00875B38">
        <w:rPr>
          <w:rStyle w:val="Hiperpovezava"/>
          <w:rFonts w:ascii="Arial" w:hAnsi="Arial"/>
          <w:color w:val="000000" w:themeColor="text1"/>
          <w:szCs w:val="20"/>
        </w:rPr>
        <w:t xml:space="preserve"> (glej 6. stran).</w:t>
      </w:r>
    </w:p>
    <w:bookmarkEnd w:id="12"/>
    <w:p w14:paraId="3DE5B8F7" w14:textId="77777777" w:rsidR="00875B38" w:rsidRPr="00875B38" w:rsidRDefault="00875B38" w:rsidP="00875B38">
      <w:pPr>
        <w:pStyle w:val="Golobesedilo"/>
        <w:ind w:left="708"/>
        <w:rPr>
          <w:rFonts w:ascii="Arial" w:hAnsi="Arial"/>
          <w:color w:val="2E75B6"/>
          <w:szCs w:val="20"/>
        </w:rPr>
      </w:pPr>
    </w:p>
    <w:p w14:paraId="30F5A71C" w14:textId="77777777" w:rsidR="00875B38" w:rsidRPr="00875B38" w:rsidRDefault="00875B38" w:rsidP="00875B38">
      <w:pPr>
        <w:pStyle w:val="Golobesedilo"/>
        <w:ind w:left="708"/>
        <w:rPr>
          <w:rFonts w:ascii="Arial" w:hAnsi="Arial"/>
          <w:color w:val="2E75B6"/>
          <w:szCs w:val="20"/>
        </w:rPr>
      </w:pPr>
    </w:p>
    <w:p w14:paraId="5B18ACAB" w14:textId="77777777" w:rsidR="00875B38" w:rsidRPr="00875B38" w:rsidRDefault="00875B38" w:rsidP="00875B38">
      <w:pPr>
        <w:pStyle w:val="Golobesedilo"/>
        <w:rPr>
          <w:rFonts w:ascii="Arial" w:hAnsi="Arial"/>
          <w:color w:val="000000" w:themeColor="text1"/>
          <w:szCs w:val="20"/>
        </w:rPr>
      </w:pPr>
      <w:r w:rsidRPr="00875B38">
        <w:rPr>
          <w:rFonts w:ascii="Arial" w:hAnsi="Arial"/>
          <w:color w:val="000000" w:themeColor="text1"/>
          <w:szCs w:val="20"/>
        </w:rPr>
        <w:t xml:space="preserve">Če so izpolnjeni zgoraj navedeni pogoji, torej, da označeno plinsko olje za kmetijstvo kupi upravičena oseba in je namenjeno za pogon mehanizacije, ki se šteje za kmetijsko, gozdarsko mehanizacijo in v vozilih prirejenih za prevoz čebeljih panjev v skladu z zgoraj navedenimi predpisi, delovna operacija ni pomembna. Na primer s kmetijskim traktorjem, ki ima natočeno označeno plinsko olje za kmetijstvo, lahko upravičena oseba orje njivo, kosi travnik, pluži sneg. </w:t>
      </w:r>
    </w:p>
    <w:p w14:paraId="5CA5119B" w14:textId="77777777" w:rsidR="00875B38" w:rsidRPr="00875B38" w:rsidRDefault="00875B38" w:rsidP="00875B38">
      <w:pPr>
        <w:rPr>
          <w:lang w:val="sl-SI"/>
        </w:rPr>
      </w:pPr>
    </w:p>
    <w:p w14:paraId="43A16051" w14:textId="77777777" w:rsidR="00875B38" w:rsidRPr="00875B38" w:rsidRDefault="00875B38" w:rsidP="00875B38">
      <w:pPr>
        <w:spacing w:line="276" w:lineRule="auto"/>
        <w:jc w:val="both"/>
        <w:rPr>
          <w:rFonts w:cs="Arial"/>
          <w:b/>
          <w:szCs w:val="20"/>
          <w:lang w:val="sl-SI"/>
        </w:rPr>
      </w:pPr>
      <w:bookmarkStart w:id="13" w:name="_Hlk121233130"/>
      <w:r w:rsidRPr="00875B38">
        <w:rPr>
          <w:rFonts w:cs="Arial"/>
          <w:b/>
          <w:szCs w:val="20"/>
          <w:lang w:val="sl-SI"/>
        </w:rPr>
        <w:t xml:space="preserve">Vprašanje 5: </w:t>
      </w:r>
    </w:p>
    <w:bookmarkEnd w:id="13"/>
    <w:p w14:paraId="20F8EAAE" w14:textId="77777777" w:rsidR="00875B38" w:rsidRPr="00875B38" w:rsidRDefault="00875B38" w:rsidP="00875B38">
      <w:pPr>
        <w:rPr>
          <w:lang w:val="sl-SI"/>
        </w:rPr>
      </w:pPr>
    </w:p>
    <w:p w14:paraId="084FD43B"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Katere standarde bo izpolnjevalo gorivo za kmetijstvo glede lastnosti oziroma kvalitete goriva? (december 2022)</w:t>
      </w:r>
    </w:p>
    <w:p w14:paraId="798D85B1" w14:textId="77777777" w:rsidR="00875B38" w:rsidRPr="00875B38" w:rsidRDefault="00875B38" w:rsidP="00875B38">
      <w:pPr>
        <w:spacing w:line="276" w:lineRule="auto"/>
        <w:jc w:val="both"/>
        <w:rPr>
          <w:rFonts w:cs="Arial"/>
          <w:b/>
          <w:szCs w:val="20"/>
          <w:lang w:val="sl-SI"/>
        </w:rPr>
      </w:pPr>
    </w:p>
    <w:p w14:paraId="454EC239"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797DE656" w14:textId="77777777" w:rsidR="00875B38" w:rsidRPr="00875B38" w:rsidRDefault="00875B38" w:rsidP="00875B38">
      <w:pPr>
        <w:pStyle w:val="Golobesedilo"/>
        <w:ind w:left="708"/>
        <w:rPr>
          <w:color w:val="2E75B6"/>
        </w:rPr>
      </w:pPr>
    </w:p>
    <w:p w14:paraId="6DFA6514" w14:textId="77777777" w:rsidR="00875B38" w:rsidRPr="00875B38" w:rsidRDefault="00875B38" w:rsidP="00875B38">
      <w:pPr>
        <w:spacing w:line="276" w:lineRule="auto"/>
        <w:jc w:val="both"/>
        <w:rPr>
          <w:rFonts w:cs="Arial"/>
          <w:szCs w:val="20"/>
          <w:lang w:val="sl-SI"/>
        </w:rPr>
      </w:pPr>
      <w:r w:rsidRPr="00875B38">
        <w:rPr>
          <w:rFonts w:cs="Arial"/>
          <w:szCs w:val="20"/>
          <w:lang w:val="sl-SI"/>
        </w:rPr>
        <w:t xml:space="preserve">V skladu s prvim odstavkom 94. člena </w:t>
      </w:r>
      <w:hyperlink r:id="rId13" w:history="1">
        <w:r w:rsidRPr="00875B38">
          <w:rPr>
            <w:rFonts w:cs="Arial"/>
            <w:szCs w:val="20"/>
            <w:lang w:val="sl-SI"/>
          </w:rPr>
          <w:t>ZTro-1</w:t>
        </w:r>
      </w:hyperlink>
      <w:r w:rsidRPr="00875B38">
        <w:rPr>
          <w:rFonts w:cs="Arial"/>
          <w:szCs w:val="20"/>
          <w:lang w:val="sl-SI"/>
        </w:rPr>
        <w:t xml:space="preserve"> se za gorivo, namenjeno za pogon kmetijske in gozdarske mehanizacije in vozil, prirejenih za prevoz čebeljih panjev šteje označeno plinsko olje iz </w:t>
      </w:r>
      <w:r w:rsidRPr="00875B38">
        <w:rPr>
          <w:rFonts w:cs="Arial"/>
          <w:szCs w:val="20"/>
          <w:lang w:val="sl-SI"/>
        </w:rPr>
        <w:lastRenderedPageBreak/>
        <w:t xml:space="preserve">tarifne oznake 2710 19 43 KNCT ( plinska olja z vsebnostjo žvepla do vključno 0,001 mas. %). V Sloveniji se plinsko olje iz tarifne oznake 2710 19 43 prodaja kot dizelsko gorivo za pogon ali kot kurilno olje ekstra lahko oziroma KOEL za ogrevanje. Slednje pomeni, da je izdelek enak, le v primeru dizelskega goriva davčno neoznačen in v primeru KOEL davčno označen. Poleg tega za plinsko olje, kot gorivo za ogrevanje v skladu z Uredbo o obnovljivih virih energije v prometu (Uradni list RS, št. 208/21 in 93/22) ne velja obveznost dodajanja </w:t>
      </w:r>
      <w:proofErr w:type="spellStart"/>
      <w:r w:rsidRPr="00875B38">
        <w:rPr>
          <w:rFonts w:cs="Arial"/>
          <w:szCs w:val="20"/>
          <w:lang w:val="sl-SI"/>
        </w:rPr>
        <w:t>biokomponente</w:t>
      </w:r>
      <w:proofErr w:type="spellEnd"/>
      <w:r w:rsidRPr="00875B38">
        <w:rPr>
          <w:rFonts w:cs="Arial"/>
          <w:szCs w:val="20"/>
          <w:lang w:val="sl-SI"/>
        </w:rPr>
        <w:t xml:space="preserve">, kar pomeni, da davčno označeno gorivo za kmetijstvo ne bo vsebovalo do 7 % </w:t>
      </w:r>
      <w:proofErr w:type="spellStart"/>
      <w:r w:rsidRPr="00875B38">
        <w:rPr>
          <w:rFonts w:cs="Arial"/>
          <w:szCs w:val="20"/>
          <w:lang w:val="sl-SI"/>
        </w:rPr>
        <w:t>biogoriva</w:t>
      </w:r>
      <w:proofErr w:type="spellEnd"/>
      <w:r w:rsidRPr="00875B38">
        <w:rPr>
          <w:rFonts w:cs="Arial"/>
          <w:szCs w:val="20"/>
          <w:lang w:val="sl-SI"/>
        </w:rPr>
        <w:t xml:space="preserve"> oziroma FAME, ki pa ga dizelsko gorivo vsebuje.</w:t>
      </w:r>
    </w:p>
    <w:p w14:paraId="3A04A993" w14:textId="77777777" w:rsidR="00875B38" w:rsidRPr="00875B38" w:rsidRDefault="00875B38" w:rsidP="00875B38">
      <w:pPr>
        <w:spacing w:line="276" w:lineRule="auto"/>
        <w:jc w:val="both"/>
        <w:rPr>
          <w:rFonts w:cs="Arial"/>
          <w:szCs w:val="20"/>
          <w:lang w:val="sl-SI"/>
        </w:rPr>
      </w:pPr>
    </w:p>
    <w:p w14:paraId="5FEA493D" w14:textId="77777777" w:rsidR="00875B38" w:rsidRPr="00875B38" w:rsidRDefault="00875B38" w:rsidP="00875B38">
      <w:pPr>
        <w:spacing w:line="276" w:lineRule="auto"/>
        <w:jc w:val="both"/>
        <w:rPr>
          <w:rFonts w:cs="Arial"/>
          <w:szCs w:val="20"/>
          <w:lang w:val="sl-SI"/>
        </w:rPr>
      </w:pPr>
      <w:r w:rsidRPr="00875B38">
        <w:rPr>
          <w:rFonts w:cs="Arial"/>
          <w:szCs w:val="20"/>
          <w:lang w:val="sl-SI"/>
        </w:rPr>
        <w:t>Zakon o trošarinah ne opredeljuje tehničnega standarda, ki ga mora izpolnjevati gorivo za kmetijstvo. Na podlagi informacij s katerimi razpolagamo, pa v zvezi s kvaliteto goriva za kmetijstvo že potekajo aktivnosti za dopolnitev standarda SIST 1011:2017 Tekoči naftni proizvodi – Kurilno olje EL (ekstra lahko) – Zahteve in preskusne metode. Dopolnjeni standard, ki je še v postopku usklajevanja pred objavo, bo določal, da bo plinsko olje za kmetijsko mehanizacijo izpolnjevalo zahteve standarda za dizelsko gorivo SIST EN 590. Ustrezno kvaliteto goriva za kmetijstvo bo moral zagotavljati trgovec z gorivi.</w:t>
      </w:r>
    </w:p>
    <w:p w14:paraId="3A088506" w14:textId="77777777" w:rsidR="00875B38" w:rsidRPr="00875B38" w:rsidRDefault="00875B38" w:rsidP="00875B38">
      <w:pPr>
        <w:spacing w:line="276" w:lineRule="auto"/>
        <w:jc w:val="both"/>
        <w:rPr>
          <w:rFonts w:cs="Arial"/>
          <w:szCs w:val="20"/>
          <w:lang w:val="sl-SI"/>
        </w:rPr>
      </w:pPr>
    </w:p>
    <w:p w14:paraId="73E4052D"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Vprašanje 6: </w:t>
      </w:r>
    </w:p>
    <w:p w14:paraId="0DA792ED" w14:textId="77777777" w:rsidR="00875B38" w:rsidRPr="00875B38" w:rsidRDefault="00875B38" w:rsidP="00875B38">
      <w:pPr>
        <w:rPr>
          <w:lang w:val="sl-SI"/>
        </w:rPr>
      </w:pPr>
    </w:p>
    <w:p w14:paraId="70BC4012"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Nova ureditev uvaja pravico do nakupa davčno označenega plinskega olja za kmetijsko in gozdarsko mehanizacijo (vključno s traktorji) in za vozila, ki so prirejena za prevoz čebeljih panjev (v nadaljevanju: gorivo za kmetijstvo), ne omogoča pa ugodnejše davčne obravnave bencina. Zanima vas, kakšne rešitve so predvidene za upravičence, ki uporabljajo kmetijsko in gozdarsko mehanizacijo z bencinskim motorjem?</w:t>
      </w:r>
    </w:p>
    <w:p w14:paraId="00F2F8AA"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Zanima me kaj je z vračilom trošarine za porabljen motorni bencin. Kot uporabnik kmetijskih površin namreč za njihovo obdelavo uporabljam tudi stroje, ki nimajo vgrajenega dizelskega motorja ampak bencinski motor (škropilnica, traktor za košnjo strmih površin, kultivator, motorna žaga..). Do vključno letošnjega leta smo lahko vlagali zahtevke, katerih priloga so bili tudi računi za motorni bencin. (december 2022)</w:t>
      </w:r>
    </w:p>
    <w:p w14:paraId="043A4AA2" w14:textId="77777777" w:rsidR="00875B38" w:rsidRPr="00875B38" w:rsidRDefault="00875B38" w:rsidP="00875B38">
      <w:pPr>
        <w:spacing w:line="276" w:lineRule="auto"/>
        <w:jc w:val="both"/>
        <w:rPr>
          <w:rFonts w:cs="Arial"/>
          <w:b/>
          <w:szCs w:val="20"/>
          <w:lang w:val="sl-SI"/>
        </w:rPr>
      </w:pPr>
    </w:p>
    <w:p w14:paraId="4B4DD728"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0444089D" w14:textId="77777777" w:rsidR="00875B38" w:rsidRPr="00875B38" w:rsidRDefault="00875B38" w:rsidP="00875B38">
      <w:pPr>
        <w:rPr>
          <w:rStyle w:val="fontstyle01"/>
          <w:rFonts w:ascii="Calibri" w:hAnsi="Calibri" w:cs="Calibri"/>
          <w:sz w:val="24"/>
          <w:highlight w:val="yellow"/>
          <w:lang w:val="sl-SI"/>
        </w:rPr>
      </w:pPr>
    </w:p>
    <w:p w14:paraId="410B128D" w14:textId="77777777" w:rsidR="00875B38" w:rsidRPr="00875B38" w:rsidRDefault="00875B38" w:rsidP="00875B38">
      <w:pPr>
        <w:spacing w:line="276" w:lineRule="auto"/>
        <w:jc w:val="both"/>
        <w:rPr>
          <w:rFonts w:cs="Arial"/>
          <w:szCs w:val="20"/>
          <w:lang w:val="sl-SI"/>
        </w:rPr>
      </w:pPr>
      <w:r w:rsidRPr="00875B38">
        <w:rPr>
          <w:rFonts w:cs="Arial"/>
          <w:szCs w:val="20"/>
          <w:lang w:val="sl-SI"/>
        </w:rPr>
        <w:t>Poglavitna rešitev Zakona o spremembah in dopolnitvah Zakona o trošarinah (Uradni list RS št. 140/22)  je omogočiti pravico do nakupa goriva s takojšnjim znižanjem trošarine za pogon kmetijske in gozdarske mehanizacije. S predlagano rešitvijo se omogoči takojšnjo, neposredno trošarinsko ugodnost, že ob nakupu goriva. Za nadzor nad namensko rabo goriva za kmetijstvo bo dizelsko gorivo davčno označeno. Ugodnejša davčna obravnava dizelskega goriva za kmetijstvo in gozdarstvo se kot opcijski ukrep v državah članicah omogoča na podlagi 8. člena Direktive Sveta 2003/96/ES z dne 27. oktobra 2003 o prestrukturiranju okvira Skupnosti za obdavčitev energentov in električne energije. Predmetni člen ne omogoča ugodnejše davčne obravnave bencina. Tudi davčno označevanje goriva, ki zagotavlja nižjo obdavčitev goriva, ki se razlikuje od splošne nacionalne obdavčitve, je v skladu z Direktivo Sveta 95/60/ES z dne 27. novembra 1995 o davčnem označevanju plinskega olja in kerozina mogoče le za dizelsko gorivo in kerozin, ne pa za bencin.</w:t>
      </w:r>
    </w:p>
    <w:p w14:paraId="60D388CE" w14:textId="77777777" w:rsidR="00875B38" w:rsidRPr="00875B38" w:rsidRDefault="00875B38" w:rsidP="00875B38">
      <w:pPr>
        <w:pStyle w:val="Golobesedilo"/>
        <w:rPr>
          <w:rFonts w:ascii="Arial" w:hAnsi="Arial"/>
          <w:color w:val="000000" w:themeColor="text1"/>
          <w:szCs w:val="20"/>
        </w:rPr>
      </w:pPr>
    </w:p>
    <w:p w14:paraId="2E344205"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Vprašanje 7: </w:t>
      </w:r>
    </w:p>
    <w:p w14:paraId="25D584F9" w14:textId="77777777" w:rsidR="00875B38" w:rsidRPr="00875B38" w:rsidRDefault="00875B38" w:rsidP="00875B38">
      <w:pPr>
        <w:spacing w:line="276" w:lineRule="auto"/>
        <w:jc w:val="both"/>
        <w:rPr>
          <w:rFonts w:cs="Arial"/>
          <w:b/>
          <w:szCs w:val="20"/>
          <w:lang w:val="sl-SI"/>
        </w:rPr>
      </w:pPr>
    </w:p>
    <w:p w14:paraId="0B5AFF0E"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Kako se bo določala cena goriva za kmetijstvo oziroma ali se bo cena regulirala? </w:t>
      </w:r>
      <w:bookmarkStart w:id="14" w:name="_Hlk121220678"/>
      <w:r w:rsidRPr="00875B38">
        <w:rPr>
          <w:rFonts w:cs="Arial"/>
          <w:b/>
          <w:szCs w:val="20"/>
          <w:lang w:val="sl-SI"/>
        </w:rPr>
        <w:t>(december 2022)</w:t>
      </w:r>
    </w:p>
    <w:p w14:paraId="3CF77136" w14:textId="77777777" w:rsidR="00875B38" w:rsidRPr="00875B38" w:rsidRDefault="00875B38" w:rsidP="00875B38">
      <w:pPr>
        <w:spacing w:line="276" w:lineRule="auto"/>
        <w:jc w:val="both"/>
        <w:rPr>
          <w:rFonts w:cs="Arial"/>
          <w:szCs w:val="20"/>
          <w:lang w:val="sl-SI"/>
        </w:rPr>
      </w:pPr>
    </w:p>
    <w:p w14:paraId="7BBEF623" w14:textId="77777777" w:rsidR="00875B38" w:rsidRPr="00875B38" w:rsidRDefault="00875B38" w:rsidP="00875B38">
      <w:pPr>
        <w:spacing w:line="276" w:lineRule="auto"/>
        <w:jc w:val="both"/>
        <w:rPr>
          <w:rFonts w:cs="Arial"/>
          <w:szCs w:val="20"/>
          <w:lang w:val="sl-SI"/>
        </w:rPr>
      </w:pPr>
      <w:r w:rsidRPr="00875B38">
        <w:rPr>
          <w:rFonts w:cs="Arial"/>
          <w:szCs w:val="20"/>
          <w:lang w:val="sl-SI"/>
        </w:rPr>
        <w:t>Odgovor:</w:t>
      </w:r>
    </w:p>
    <w:p w14:paraId="67F58E87" w14:textId="77777777" w:rsidR="00875B38" w:rsidRPr="00875B38" w:rsidRDefault="00875B38" w:rsidP="00875B38">
      <w:pPr>
        <w:spacing w:line="276" w:lineRule="auto"/>
        <w:jc w:val="both"/>
        <w:rPr>
          <w:rFonts w:cs="Arial"/>
          <w:b/>
          <w:szCs w:val="20"/>
          <w:lang w:val="sl-SI"/>
        </w:rPr>
      </w:pPr>
    </w:p>
    <w:bookmarkEnd w:id="14"/>
    <w:p w14:paraId="5269CDF3" w14:textId="77777777" w:rsidR="00875B38" w:rsidRPr="00875B38" w:rsidRDefault="00875B38" w:rsidP="00875B38">
      <w:pPr>
        <w:spacing w:line="276" w:lineRule="auto"/>
        <w:jc w:val="both"/>
        <w:rPr>
          <w:rFonts w:cs="Arial"/>
          <w:szCs w:val="20"/>
          <w:lang w:val="sl-SI"/>
        </w:rPr>
      </w:pPr>
      <w:r w:rsidRPr="00875B38">
        <w:rPr>
          <w:rFonts w:cs="Arial"/>
          <w:szCs w:val="20"/>
          <w:lang w:val="sl-SI"/>
        </w:rPr>
        <w:lastRenderedPageBreak/>
        <w:t xml:space="preserve">V zvezi z oblikovanjem drobnoprodajne cene goriva za kmetijstvo izpostavljamo, da je z </w:t>
      </w:r>
      <w:bookmarkStart w:id="15" w:name="_Hlk121319128"/>
      <w:r w:rsidRPr="00875B38">
        <w:rPr>
          <w:rFonts w:cs="Arial"/>
          <w:szCs w:val="20"/>
          <w:lang w:val="sl-SI"/>
        </w:rPr>
        <w:t>Zakonom o trošarinah (Uradni list RS, št. 47/16, 92/21, 192/21 in 140/22)</w:t>
      </w:r>
      <w:bookmarkEnd w:id="15"/>
      <w:r w:rsidRPr="00875B38">
        <w:rPr>
          <w:rFonts w:cs="Arial"/>
          <w:szCs w:val="20"/>
          <w:lang w:val="sl-SI"/>
        </w:rPr>
        <w:t xml:space="preserve"> kot gorivo za kmetijstvo določeno plinsko olje kot gorivo za ogrevanje in zanj velja mehanizem oblikovanja cen, kot je ta določen za ekstra lahko kurilno olje (KOEL) v skladu z Uredbo o oblikovanju cen določenih naftnih derivatov (Uradni list RS, št. 84/22 s spremembami). </w:t>
      </w:r>
    </w:p>
    <w:p w14:paraId="400EB540" w14:textId="77777777" w:rsidR="00875B38" w:rsidRPr="00875B38" w:rsidRDefault="00875B38" w:rsidP="00875B38">
      <w:pPr>
        <w:spacing w:line="276" w:lineRule="auto"/>
        <w:jc w:val="both"/>
        <w:rPr>
          <w:rFonts w:cs="Arial"/>
          <w:b/>
          <w:szCs w:val="20"/>
          <w:lang w:val="sl-SI"/>
        </w:rPr>
      </w:pPr>
    </w:p>
    <w:p w14:paraId="0F4C2727"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Vprašanje 8: </w:t>
      </w:r>
    </w:p>
    <w:p w14:paraId="7786C0E8" w14:textId="77777777" w:rsidR="00875B38" w:rsidRPr="00875B38" w:rsidRDefault="00875B38" w:rsidP="00875B38">
      <w:pPr>
        <w:spacing w:line="276" w:lineRule="auto"/>
        <w:jc w:val="both"/>
        <w:rPr>
          <w:rFonts w:cs="Arial"/>
          <w:b/>
          <w:szCs w:val="20"/>
          <w:lang w:val="sl-SI"/>
        </w:rPr>
      </w:pPr>
    </w:p>
    <w:p w14:paraId="07A377E6" w14:textId="77777777" w:rsidR="00875B38" w:rsidRPr="00875B38" w:rsidRDefault="00875B38" w:rsidP="00875B38">
      <w:pPr>
        <w:spacing w:line="276" w:lineRule="auto"/>
        <w:jc w:val="both"/>
        <w:rPr>
          <w:rFonts w:cs="Arial"/>
          <w:b/>
          <w:szCs w:val="20"/>
          <w:lang w:val="sl-SI"/>
        </w:rPr>
      </w:pPr>
      <w:r w:rsidRPr="00875B38">
        <w:rPr>
          <w:rFonts w:cs="Arial"/>
          <w:b/>
          <w:szCs w:val="20"/>
          <w:lang w:val="sl-SI"/>
        </w:rPr>
        <w:t xml:space="preserve">Na koliko bencinskih servisov bo na voljo gorivo za kmetijstvo in od kdaj? </w:t>
      </w:r>
      <w:bookmarkStart w:id="16" w:name="_Hlk121233482"/>
      <w:bookmarkStart w:id="17" w:name="_Hlk121220807"/>
      <w:r w:rsidRPr="00875B38">
        <w:rPr>
          <w:rFonts w:cs="Arial"/>
          <w:b/>
          <w:szCs w:val="20"/>
          <w:lang w:val="sl-SI"/>
        </w:rPr>
        <w:t>(december 2022)</w:t>
      </w:r>
      <w:bookmarkEnd w:id="16"/>
    </w:p>
    <w:p w14:paraId="253B7086" w14:textId="77777777" w:rsidR="00875B38" w:rsidRPr="00875B38" w:rsidRDefault="00875B38" w:rsidP="00875B38">
      <w:pPr>
        <w:spacing w:line="276" w:lineRule="auto"/>
        <w:jc w:val="both"/>
        <w:rPr>
          <w:rFonts w:cs="Arial"/>
          <w:szCs w:val="20"/>
          <w:lang w:val="sl-SI"/>
        </w:rPr>
      </w:pPr>
    </w:p>
    <w:p w14:paraId="74588078" w14:textId="77777777" w:rsidR="00875B38" w:rsidRPr="00875B38" w:rsidRDefault="00875B38" w:rsidP="00875B38">
      <w:pPr>
        <w:spacing w:line="276" w:lineRule="auto"/>
        <w:jc w:val="both"/>
        <w:rPr>
          <w:rFonts w:cs="Arial"/>
          <w:szCs w:val="20"/>
          <w:lang w:val="sl-SI"/>
        </w:rPr>
      </w:pPr>
      <w:bookmarkStart w:id="18" w:name="_Hlk121233628"/>
      <w:r w:rsidRPr="00875B38">
        <w:rPr>
          <w:rFonts w:cs="Arial"/>
          <w:szCs w:val="20"/>
          <w:lang w:val="sl-SI"/>
        </w:rPr>
        <w:t>Odgovor:</w:t>
      </w:r>
    </w:p>
    <w:bookmarkEnd w:id="18"/>
    <w:p w14:paraId="024579DA" w14:textId="77777777" w:rsidR="00875B38" w:rsidRPr="00875B38" w:rsidRDefault="00875B38" w:rsidP="00875B38">
      <w:pPr>
        <w:spacing w:line="276" w:lineRule="auto"/>
        <w:jc w:val="both"/>
        <w:rPr>
          <w:rFonts w:cs="Arial"/>
          <w:b/>
          <w:szCs w:val="20"/>
          <w:lang w:val="sl-SI"/>
        </w:rPr>
      </w:pPr>
    </w:p>
    <w:bookmarkEnd w:id="17"/>
    <w:p w14:paraId="3E605638" w14:textId="77777777" w:rsidR="00875B38" w:rsidRPr="00875B38" w:rsidRDefault="00875B38" w:rsidP="00875B38">
      <w:pPr>
        <w:spacing w:line="276" w:lineRule="auto"/>
        <w:jc w:val="both"/>
        <w:rPr>
          <w:rFonts w:cs="Arial"/>
          <w:color w:val="0070C0"/>
          <w:szCs w:val="20"/>
          <w:lang w:val="sl-SI"/>
        </w:rPr>
      </w:pPr>
      <w:r w:rsidRPr="00875B38">
        <w:rPr>
          <w:rFonts w:cs="Arial"/>
          <w:szCs w:val="20"/>
          <w:lang w:val="sl-SI"/>
        </w:rPr>
        <w:t>Po podatkih Trgovinske zbornice Slovenije in distributerjev pogonskih goriv v Sloveniji je davčno označeno plinsko olje na voljo na 262 bencinskih servisih, od skupno 558 bencinskih servisov v Sloveniji. Ocenjujemo, da bo obstoječa distribucijska mreža omogočala dostopnost goriva za kmetijstvo. Večji porabniki goriva za kmetijstvo že sedaj kupujejo dizelsko gorivo v večjih količinah neposredno pri distributerju pogonskih goriv, kar bo mogoče tudi pri nabavi goriva za kmetijstvo.</w:t>
      </w:r>
    </w:p>
    <w:p w14:paraId="10D87AC4" w14:textId="77777777" w:rsidR="00875B38" w:rsidRPr="00875B38" w:rsidRDefault="00875B38" w:rsidP="00875B38">
      <w:pPr>
        <w:spacing w:line="276" w:lineRule="auto"/>
        <w:jc w:val="both"/>
        <w:rPr>
          <w:rFonts w:cs="Arial"/>
          <w:szCs w:val="20"/>
          <w:lang w:val="sl-SI"/>
        </w:rPr>
      </w:pPr>
      <w:r w:rsidRPr="00875B38">
        <w:rPr>
          <w:rFonts w:cs="Arial"/>
          <w:bCs/>
          <w:szCs w:val="20"/>
          <w:lang w:val="sl-SI"/>
        </w:rPr>
        <w:t xml:space="preserve"> </w:t>
      </w:r>
    </w:p>
    <w:p w14:paraId="5BEA6234" w14:textId="77777777" w:rsidR="00875B38" w:rsidRPr="00875B38" w:rsidRDefault="00875B38" w:rsidP="00875B38">
      <w:pPr>
        <w:rPr>
          <w:lang w:val="sl-SI"/>
        </w:rPr>
      </w:pPr>
      <w:bookmarkStart w:id="19" w:name="_Hlk121231331"/>
    </w:p>
    <w:bookmarkEnd w:id="19"/>
    <w:p w14:paraId="49C65D26" w14:textId="77777777" w:rsidR="00875B38" w:rsidRPr="00875B38" w:rsidRDefault="00875B38" w:rsidP="00875B38">
      <w:pPr>
        <w:rPr>
          <w:rStyle w:val="fontstyle01"/>
          <w:rFonts w:ascii="Calibri" w:hAnsi="Calibri" w:cs="Calibri"/>
          <w:sz w:val="24"/>
          <w:highlight w:val="yellow"/>
          <w:lang w:val="sl-SI"/>
        </w:rPr>
      </w:pPr>
    </w:p>
    <w:p w14:paraId="4C0EDD32" w14:textId="77777777" w:rsidR="005367D7" w:rsidRPr="00875B38" w:rsidRDefault="005367D7" w:rsidP="00DC6A71">
      <w:pPr>
        <w:pStyle w:val="ZADEVA"/>
        <w:rPr>
          <w:lang w:val="sl-SI"/>
        </w:rPr>
      </w:pPr>
    </w:p>
    <w:sectPr w:rsidR="005367D7" w:rsidRPr="00875B38" w:rsidSect="00F0025B">
      <w:headerReference w:type="even" r:id="rId14"/>
      <w:headerReference w:type="default" r:id="rId15"/>
      <w:footerReference w:type="even" r:id="rId16"/>
      <w:footerReference w:type="default" r:id="rId17"/>
      <w:headerReference w:type="first" r:id="rId18"/>
      <w:footerReference w:type="first" r:id="rId19"/>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4177" w14:textId="77777777" w:rsidR="002152B9" w:rsidRDefault="002152B9">
      <w:pPr>
        <w:spacing w:line="240" w:lineRule="auto"/>
      </w:pPr>
      <w:r>
        <w:separator/>
      </w:r>
    </w:p>
  </w:endnote>
  <w:endnote w:type="continuationSeparator" w:id="0">
    <w:p w14:paraId="4DAD68BF" w14:textId="77777777" w:rsidR="002152B9" w:rsidRDefault="00215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3D4"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764C" w14:textId="77777777" w:rsidR="000B0B21" w:rsidRDefault="009F3D5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4C9" w14:textId="77777777" w:rsidR="000B0B21" w:rsidRDefault="009F3D5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336D" w14:textId="77777777" w:rsidR="002152B9" w:rsidRDefault="002152B9">
      <w:pPr>
        <w:spacing w:line="240" w:lineRule="auto"/>
      </w:pPr>
      <w:r>
        <w:separator/>
      </w:r>
    </w:p>
  </w:footnote>
  <w:footnote w:type="continuationSeparator" w:id="0">
    <w:p w14:paraId="1661BD7B" w14:textId="77777777" w:rsidR="002152B9" w:rsidRDefault="00215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B72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0887"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567B" w14:paraId="3A1AD02C" w14:textId="77777777">
      <w:trPr>
        <w:cantSplit/>
        <w:trHeight w:hRule="exact" w:val="847"/>
      </w:trPr>
      <w:tc>
        <w:tcPr>
          <w:tcW w:w="567" w:type="dxa"/>
        </w:tcPr>
        <w:p w14:paraId="66016DA2" w14:textId="77777777" w:rsidR="000B0B21" w:rsidRDefault="009F3D5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FD7BD96" w14:textId="77777777" w:rsidR="000B0B21" w:rsidRPr="006D42D9" w:rsidRDefault="000B0B21" w:rsidP="006D42D9">
          <w:pPr>
            <w:rPr>
              <w:rFonts w:ascii="Republika" w:hAnsi="Republika"/>
              <w:sz w:val="60"/>
              <w:szCs w:val="60"/>
              <w:lang w:val="sl-SI"/>
            </w:rPr>
          </w:pPr>
        </w:p>
        <w:p w14:paraId="7291063F" w14:textId="77777777" w:rsidR="000B0B21" w:rsidRPr="006D42D9" w:rsidRDefault="000B0B21" w:rsidP="006D42D9">
          <w:pPr>
            <w:rPr>
              <w:rFonts w:ascii="Republika" w:hAnsi="Republika"/>
              <w:sz w:val="60"/>
              <w:szCs w:val="60"/>
              <w:lang w:val="sl-SI"/>
            </w:rPr>
          </w:pPr>
        </w:p>
        <w:p w14:paraId="40A98829" w14:textId="77777777" w:rsidR="000B0B21" w:rsidRPr="006D42D9" w:rsidRDefault="000B0B21" w:rsidP="006D42D9">
          <w:pPr>
            <w:rPr>
              <w:rFonts w:ascii="Republika" w:hAnsi="Republika"/>
              <w:sz w:val="60"/>
              <w:szCs w:val="60"/>
              <w:lang w:val="sl-SI"/>
            </w:rPr>
          </w:pPr>
        </w:p>
        <w:p w14:paraId="42D96EAD" w14:textId="77777777" w:rsidR="000B0B21" w:rsidRPr="006D42D9" w:rsidRDefault="000B0B21" w:rsidP="006D42D9">
          <w:pPr>
            <w:rPr>
              <w:rFonts w:ascii="Republika" w:hAnsi="Republika"/>
              <w:sz w:val="60"/>
              <w:szCs w:val="60"/>
              <w:lang w:val="sl-SI"/>
            </w:rPr>
          </w:pPr>
        </w:p>
        <w:p w14:paraId="2A77BE43" w14:textId="77777777" w:rsidR="000B0B21" w:rsidRPr="006D42D9" w:rsidRDefault="000B0B21" w:rsidP="006D42D9">
          <w:pPr>
            <w:rPr>
              <w:rFonts w:ascii="Republika" w:hAnsi="Republika"/>
              <w:sz w:val="60"/>
              <w:szCs w:val="60"/>
              <w:lang w:val="sl-SI"/>
            </w:rPr>
          </w:pPr>
        </w:p>
        <w:p w14:paraId="4ECADAE5" w14:textId="77777777" w:rsidR="000B0B21" w:rsidRPr="006D42D9" w:rsidRDefault="000B0B21" w:rsidP="006D42D9">
          <w:pPr>
            <w:rPr>
              <w:rFonts w:ascii="Republika" w:hAnsi="Republika"/>
              <w:sz w:val="60"/>
              <w:szCs w:val="60"/>
              <w:lang w:val="sl-SI"/>
            </w:rPr>
          </w:pPr>
        </w:p>
        <w:p w14:paraId="573C52C4" w14:textId="77777777" w:rsidR="000B0B21" w:rsidRPr="006D42D9" w:rsidRDefault="000B0B21" w:rsidP="006D42D9">
          <w:pPr>
            <w:rPr>
              <w:rFonts w:ascii="Republika" w:hAnsi="Republika"/>
              <w:sz w:val="60"/>
              <w:szCs w:val="60"/>
              <w:lang w:val="sl-SI"/>
            </w:rPr>
          </w:pPr>
        </w:p>
        <w:p w14:paraId="403FFF4C" w14:textId="77777777" w:rsidR="000B0B21" w:rsidRPr="006D42D9" w:rsidRDefault="000B0B21" w:rsidP="006D42D9">
          <w:pPr>
            <w:rPr>
              <w:rFonts w:ascii="Republika" w:hAnsi="Republika"/>
              <w:sz w:val="60"/>
              <w:szCs w:val="60"/>
              <w:lang w:val="sl-SI"/>
            </w:rPr>
          </w:pPr>
        </w:p>
        <w:p w14:paraId="7231D522" w14:textId="77777777" w:rsidR="000B0B21" w:rsidRPr="006D42D9" w:rsidRDefault="000B0B21" w:rsidP="006D42D9">
          <w:pPr>
            <w:rPr>
              <w:rFonts w:ascii="Republika" w:hAnsi="Republika"/>
              <w:sz w:val="60"/>
              <w:szCs w:val="60"/>
              <w:lang w:val="sl-SI"/>
            </w:rPr>
          </w:pPr>
        </w:p>
        <w:p w14:paraId="7CCA60F9" w14:textId="77777777" w:rsidR="000B0B21" w:rsidRPr="006D42D9" w:rsidRDefault="000B0B21" w:rsidP="006D42D9">
          <w:pPr>
            <w:rPr>
              <w:rFonts w:ascii="Republika" w:hAnsi="Republika"/>
              <w:sz w:val="60"/>
              <w:szCs w:val="60"/>
              <w:lang w:val="sl-SI"/>
            </w:rPr>
          </w:pPr>
        </w:p>
        <w:p w14:paraId="7AF738C0" w14:textId="77777777" w:rsidR="000B0B21" w:rsidRPr="006D42D9" w:rsidRDefault="000B0B21" w:rsidP="006D42D9">
          <w:pPr>
            <w:rPr>
              <w:rFonts w:ascii="Republika" w:hAnsi="Republika"/>
              <w:sz w:val="60"/>
              <w:szCs w:val="60"/>
              <w:lang w:val="sl-SI"/>
            </w:rPr>
          </w:pPr>
        </w:p>
        <w:p w14:paraId="7949072C" w14:textId="77777777" w:rsidR="000B0B21" w:rsidRPr="006D42D9" w:rsidRDefault="000B0B21" w:rsidP="006D42D9">
          <w:pPr>
            <w:rPr>
              <w:rFonts w:ascii="Republika" w:hAnsi="Republika"/>
              <w:sz w:val="60"/>
              <w:szCs w:val="60"/>
              <w:lang w:val="sl-SI"/>
            </w:rPr>
          </w:pPr>
        </w:p>
        <w:p w14:paraId="01A512B5" w14:textId="77777777" w:rsidR="000B0B21" w:rsidRPr="006D42D9" w:rsidRDefault="000B0B21" w:rsidP="006D42D9">
          <w:pPr>
            <w:rPr>
              <w:rFonts w:ascii="Republika" w:hAnsi="Republika"/>
              <w:sz w:val="60"/>
              <w:szCs w:val="60"/>
              <w:lang w:val="sl-SI"/>
            </w:rPr>
          </w:pPr>
        </w:p>
        <w:p w14:paraId="34CB56A3" w14:textId="77777777" w:rsidR="000B0B21" w:rsidRPr="006D42D9" w:rsidRDefault="000B0B21" w:rsidP="006D42D9">
          <w:pPr>
            <w:rPr>
              <w:rFonts w:ascii="Republika" w:hAnsi="Republika"/>
              <w:sz w:val="60"/>
              <w:szCs w:val="60"/>
              <w:lang w:val="sl-SI"/>
            </w:rPr>
          </w:pPr>
        </w:p>
        <w:p w14:paraId="77C77D7C" w14:textId="77777777" w:rsidR="000B0B21" w:rsidRPr="006D42D9" w:rsidRDefault="000B0B21" w:rsidP="006D42D9">
          <w:pPr>
            <w:rPr>
              <w:rFonts w:ascii="Republika" w:hAnsi="Republika"/>
              <w:sz w:val="60"/>
              <w:szCs w:val="60"/>
              <w:lang w:val="sl-SI"/>
            </w:rPr>
          </w:pPr>
        </w:p>
        <w:p w14:paraId="3B25F452" w14:textId="77777777" w:rsidR="000B0B21" w:rsidRPr="006D42D9" w:rsidRDefault="000B0B21" w:rsidP="006D42D9">
          <w:pPr>
            <w:rPr>
              <w:rFonts w:ascii="Republika" w:hAnsi="Republika"/>
              <w:sz w:val="60"/>
              <w:szCs w:val="60"/>
              <w:lang w:val="sl-SI"/>
            </w:rPr>
          </w:pPr>
        </w:p>
      </w:tc>
    </w:tr>
  </w:tbl>
  <w:p w14:paraId="31B0EE6B" w14:textId="77777777" w:rsidR="000B0B21" w:rsidRPr="008F3500" w:rsidRDefault="009F3D5D"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67693865" wp14:editId="4AA55BB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BB74ED1" w14:textId="77777777" w:rsidR="000B0B21" w:rsidRPr="00FD746A" w:rsidRDefault="009F3D5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257A0DB" w14:textId="77777777" w:rsidR="00ED7E82" w:rsidRDefault="009F3D5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26C2F85B" w14:textId="77777777" w:rsidR="005254D1" w:rsidRPr="00A12D5C" w:rsidRDefault="009F3D5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0BE8C35" w14:textId="77777777" w:rsidR="005254D1" w:rsidRPr="008F3500" w:rsidRDefault="009F3D5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9159C3A" w14:textId="77777777" w:rsidR="005254D1" w:rsidRPr="008F3500" w:rsidRDefault="009F3D5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D174824" w14:textId="77777777" w:rsidR="005254D1" w:rsidRPr="008F3500" w:rsidRDefault="009F3D5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1377C92"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FB1"/>
    <w:multiLevelType w:val="hybridMultilevel"/>
    <w:tmpl w:val="8778A898"/>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CE25CD1"/>
    <w:multiLevelType w:val="hybridMultilevel"/>
    <w:tmpl w:val="2D24329E"/>
    <w:lvl w:ilvl="0" w:tplc="8EA48D48">
      <w:start w:val="1"/>
      <w:numFmt w:val="decimal"/>
      <w:lvlText w:val="%1."/>
      <w:lvlJc w:val="left"/>
      <w:pPr>
        <w:tabs>
          <w:tab w:val="num" w:pos="1080"/>
        </w:tabs>
        <w:ind w:left="1080" w:hanging="360"/>
      </w:pPr>
      <w:rPr>
        <w:rFonts w:hint="default"/>
      </w:rPr>
    </w:lvl>
    <w:lvl w:ilvl="1" w:tplc="6958B312" w:tentative="1">
      <w:start w:val="1"/>
      <w:numFmt w:val="lowerLetter"/>
      <w:lvlText w:val="%2."/>
      <w:lvlJc w:val="left"/>
      <w:pPr>
        <w:ind w:left="1800" w:hanging="360"/>
      </w:pPr>
    </w:lvl>
    <w:lvl w:ilvl="2" w:tplc="396E78DA" w:tentative="1">
      <w:start w:val="1"/>
      <w:numFmt w:val="lowerRoman"/>
      <w:lvlText w:val="%3."/>
      <w:lvlJc w:val="right"/>
      <w:pPr>
        <w:ind w:left="2520" w:hanging="180"/>
      </w:pPr>
    </w:lvl>
    <w:lvl w:ilvl="3" w:tplc="ADFC42BE" w:tentative="1">
      <w:start w:val="1"/>
      <w:numFmt w:val="decimal"/>
      <w:lvlText w:val="%4."/>
      <w:lvlJc w:val="left"/>
      <w:pPr>
        <w:ind w:left="3240" w:hanging="360"/>
      </w:pPr>
    </w:lvl>
    <w:lvl w:ilvl="4" w:tplc="0764F9C2" w:tentative="1">
      <w:start w:val="1"/>
      <w:numFmt w:val="lowerLetter"/>
      <w:lvlText w:val="%5."/>
      <w:lvlJc w:val="left"/>
      <w:pPr>
        <w:ind w:left="3960" w:hanging="360"/>
      </w:pPr>
    </w:lvl>
    <w:lvl w:ilvl="5" w:tplc="28B0532A" w:tentative="1">
      <w:start w:val="1"/>
      <w:numFmt w:val="lowerRoman"/>
      <w:lvlText w:val="%6."/>
      <w:lvlJc w:val="right"/>
      <w:pPr>
        <w:ind w:left="4680" w:hanging="180"/>
      </w:pPr>
    </w:lvl>
    <w:lvl w:ilvl="6" w:tplc="E398FB7E" w:tentative="1">
      <w:start w:val="1"/>
      <w:numFmt w:val="decimal"/>
      <w:lvlText w:val="%7."/>
      <w:lvlJc w:val="left"/>
      <w:pPr>
        <w:ind w:left="5400" w:hanging="360"/>
      </w:pPr>
    </w:lvl>
    <w:lvl w:ilvl="7" w:tplc="DC82EFE0" w:tentative="1">
      <w:start w:val="1"/>
      <w:numFmt w:val="lowerLetter"/>
      <w:lvlText w:val="%8."/>
      <w:lvlJc w:val="left"/>
      <w:pPr>
        <w:ind w:left="6120" w:hanging="360"/>
      </w:pPr>
    </w:lvl>
    <w:lvl w:ilvl="8" w:tplc="FBBC08F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54166BAA">
      <w:start w:val="1"/>
      <w:numFmt w:val="decimal"/>
      <w:lvlText w:val="%1."/>
      <w:lvlJc w:val="left"/>
      <w:pPr>
        <w:tabs>
          <w:tab w:val="num" w:pos="360"/>
        </w:tabs>
        <w:ind w:left="360" w:hanging="360"/>
      </w:pPr>
      <w:rPr>
        <w:rFonts w:hint="default"/>
      </w:rPr>
    </w:lvl>
    <w:lvl w:ilvl="1" w:tplc="E11A269C" w:tentative="1">
      <w:start w:val="1"/>
      <w:numFmt w:val="lowerLetter"/>
      <w:lvlText w:val="%2."/>
      <w:lvlJc w:val="left"/>
      <w:pPr>
        <w:ind w:left="1080" w:hanging="360"/>
      </w:pPr>
    </w:lvl>
    <w:lvl w:ilvl="2" w:tplc="94146EAA" w:tentative="1">
      <w:start w:val="1"/>
      <w:numFmt w:val="lowerRoman"/>
      <w:lvlText w:val="%3."/>
      <w:lvlJc w:val="right"/>
      <w:pPr>
        <w:ind w:left="1800" w:hanging="180"/>
      </w:pPr>
    </w:lvl>
    <w:lvl w:ilvl="3" w:tplc="F822C9AA" w:tentative="1">
      <w:start w:val="1"/>
      <w:numFmt w:val="decimal"/>
      <w:lvlText w:val="%4."/>
      <w:lvlJc w:val="left"/>
      <w:pPr>
        <w:ind w:left="2520" w:hanging="360"/>
      </w:pPr>
    </w:lvl>
    <w:lvl w:ilvl="4" w:tplc="354E5BE6" w:tentative="1">
      <w:start w:val="1"/>
      <w:numFmt w:val="lowerLetter"/>
      <w:lvlText w:val="%5."/>
      <w:lvlJc w:val="left"/>
      <w:pPr>
        <w:ind w:left="3240" w:hanging="360"/>
      </w:pPr>
    </w:lvl>
    <w:lvl w:ilvl="5" w:tplc="FD60DFD2" w:tentative="1">
      <w:start w:val="1"/>
      <w:numFmt w:val="lowerRoman"/>
      <w:lvlText w:val="%6."/>
      <w:lvlJc w:val="right"/>
      <w:pPr>
        <w:ind w:left="3960" w:hanging="180"/>
      </w:pPr>
    </w:lvl>
    <w:lvl w:ilvl="6" w:tplc="2CA2CA3E" w:tentative="1">
      <w:start w:val="1"/>
      <w:numFmt w:val="decimal"/>
      <w:lvlText w:val="%7."/>
      <w:lvlJc w:val="left"/>
      <w:pPr>
        <w:ind w:left="4680" w:hanging="360"/>
      </w:pPr>
    </w:lvl>
    <w:lvl w:ilvl="7" w:tplc="3F52B328" w:tentative="1">
      <w:start w:val="1"/>
      <w:numFmt w:val="lowerLetter"/>
      <w:lvlText w:val="%8."/>
      <w:lvlJc w:val="left"/>
      <w:pPr>
        <w:ind w:left="5400" w:hanging="360"/>
      </w:pPr>
    </w:lvl>
    <w:lvl w:ilvl="8" w:tplc="882C9724"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1BA25BD0">
      <w:start w:val="1"/>
      <w:numFmt w:val="decimal"/>
      <w:lvlText w:val="%1."/>
      <w:lvlJc w:val="left"/>
      <w:pPr>
        <w:tabs>
          <w:tab w:val="num" w:pos="720"/>
        </w:tabs>
        <w:ind w:left="720" w:hanging="360"/>
      </w:pPr>
      <w:rPr>
        <w:rFonts w:hint="default"/>
      </w:rPr>
    </w:lvl>
    <w:lvl w:ilvl="1" w:tplc="A420F09A" w:tentative="1">
      <w:start w:val="1"/>
      <w:numFmt w:val="lowerLetter"/>
      <w:lvlText w:val="%2."/>
      <w:lvlJc w:val="left"/>
      <w:pPr>
        <w:tabs>
          <w:tab w:val="num" w:pos="1440"/>
        </w:tabs>
        <w:ind w:left="1440" w:hanging="360"/>
      </w:pPr>
    </w:lvl>
    <w:lvl w:ilvl="2" w:tplc="F1E6A538" w:tentative="1">
      <w:start w:val="1"/>
      <w:numFmt w:val="lowerRoman"/>
      <w:lvlText w:val="%3."/>
      <w:lvlJc w:val="right"/>
      <w:pPr>
        <w:tabs>
          <w:tab w:val="num" w:pos="2160"/>
        </w:tabs>
        <w:ind w:left="2160" w:hanging="180"/>
      </w:pPr>
    </w:lvl>
    <w:lvl w:ilvl="3" w:tplc="05EC7A74" w:tentative="1">
      <w:start w:val="1"/>
      <w:numFmt w:val="decimal"/>
      <w:lvlText w:val="%4."/>
      <w:lvlJc w:val="left"/>
      <w:pPr>
        <w:tabs>
          <w:tab w:val="num" w:pos="2880"/>
        </w:tabs>
        <w:ind w:left="2880" w:hanging="360"/>
      </w:pPr>
    </w:lvl>
    <w:lvl w:ilvl="4" w:tplc="462449BC" w:tentative="1">
      <w:start w:val="1"/>
      <w:numFmt w:val="lowerLetter"/>
      <w:lvlText w:val="%5."/>
      <w:lvlJc w:val="left"/>
      <w:pPr>
        <w:tabs>
          <w:tab w:val="num" w:pos="3600"/>
        </w:tabs>
        <w:ind w:left="3600" w:hanging="360"/>
      </w:pPr>
    </w:lvl>
    <w:lvl w:ilvl="5" w:tplc="16C83816" w:tentative="1">
      <w:start w:val="1"/>
      <w:numFmt w:val="lowerRoman"/>
      <w:lvlText w:val="%6."/>
      <w:lvlJc w:val="right"/>
      <w:pPr>
        <w:tabs>
          <w:tab w:val="num" w:pos="4320"/>
        </w:tabs>
        <w:ind w:left="4320" w:hanging="180"/>
      </w:pPr>
    </w:lvl>
    <w:lvl w:ilvl="6" w:tplc="F2BE1508" w:tentative="1">
      <w:start w:val="1"/>
      <w:numFmt w:val="decimal"/>
      <w:lvlText w:val="%7."/>
      <w:lvlJc w:val="left"/>
      <w:pPr>
        <w:tabs>
          <w:tab w:val="num" w:pos="5040"/>
        </w:tabs>
        <w:ind w:left="5040" w:hanging="360"/>
      </w:pPr>
    </w:lvl>
    <w:lvl w:ilvl="7" w:tplc="18389FC0" w:tentative="1">
      <w:start w:val="1"/>
      <w:numFmt w:val="lowerLetter"/>
      <w:lvlText w:val="%8."/>
      <w:lvlJc w:val="left"/>
      <w:pPr>
        <w:tabs>
          <w:tab w:val="num" w:pos="5760"/>
        </w:tabs>
        <w:ind w:left="5760" w:hanging="360"/>
      </w:pPr>
    </w:lvl>
    <w:lvl w:ilvl="8" w:tplc="FB522DC4"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21B71E5"/>
    <w:multiLevelType w:val="hybridMultilevel"/>
    <w:tmpl w:val="5D40B950"/>
    <w:lvl w:ilvl="0" w:tplc="98A80974">
      <w:numFmt w:val="bullet"/>
      <w:lvlText w:val="-"/>
      <w:lvlJc w:val="left"/>
      <w:pPr>
        <w:ind w:left="720" w:hanging="360"/>
      </w:pPr>
      <w:rPr>
        <w:rFonts w:ascii="Arial" w:eastAsia="Times New Roman" w:hAnsi="Arial" w:cs="Arial" w:hint="default"/>
      </w:rPr>
    </w:lvl>
    <w:lvl w:ilvl="1" w:tplc="1CEE34DC" w:tentative="1">
      <w:start w:val="1"/>
      <w:numFmt w:val="bullet"/>
      <w:lvlText w:val="o"/>
      <w:lvlJc w:val="left"/>
      <w:pPr>
        <w:ind w:left="1440" w:hanging="360"/>
      </w:pPr>
      <w:rPr>
        <w:rFonts w:ascii="Courier New" w:hAnsi="Courier New" w:cs="Courier New" w:hint="default"/>
      </w:rPr>
    </w:lvl>
    <w:lvl w:ilvl="2" w:tplc="4350BF7E" w:tentative="1">
      <w:start w:val="1"/>
      <w:numFmt w:val="bullet"/>
      <w:lvlText w:val=""/>
      <w:lvlJc w:val="left"/>
      <w:pPr>
        <w:ind w:left="2160" w:hanging="360"/>
      </w:pPr>
      <w:rPr>
        <w:rFonts w:ascii="Wingdings" w:hAnsi="Wingdings" w:hint="default"/>
      </w:rPr>
    </w:lvl>
    <w:lvl w:ilvl="3" w:tplc="CFEC47C2" w:tentative="1">
      <w:start w:val="1"/>
      <w:numFmt w:val="bullet"/>
      <w:lvlText w:val=""/>
      <w:lvlJc w:val="left"/>
      <w:pPr>
        <w:ind w:left="2880" w:hanging="360"/>
      </w:pPr>
      <w:rPr>
        <w:rFonts w:ascii="Symbol" w:hAnsi="Symbol" w:hint="default"/>
      </w:rPr>
    </w:lvl>
    <w:lvl w:ilvl="4" w:tplc="75969DA2" w:tentative="1">
      <w:start w:val="1"/>
      <w:numFmt w:val="bullet"/>
      <w:lvlText w:val="o"/>
      <w:lvlJc w:val="left"/>
      <w:pPr>
        <w:ind w:left="3600" w:hanging="360"/>
      </w:pPr>
      <w:rPr>
        <w:rFonts w:ascii="Courier New" w:hAnsi="Courier New" w:cs="Courier New" w:hint="default"/>
      </w:rPr>
    </w:lvl>
    <w:lvl w:ilvl="5" w:tplc="D820CE1E" w:tentative="1">
      <w:start w:val="1"/>
      <w:numFmt w:val="bullet"/>
      <w:lvlText w:val=""/>
      <w:lvlJc w:val="left"/>
      <w:pPr>
        <w:ind w:left="4320" w:hanging="360"/>
      </w:pPr>
      <w:rPr>
        <w:rFonts w:ascii="Wingdings" w:hAnsi="Wingdings" w:hint="default"/>
      </w:rPr>
    </w:lvl>
    <w:lvl w:ilvl="6" w:tplc="D38A0A2A" w:tentative="1">
      <w:start w:val="1"/>
      <w:numFmt w:val="bullet"/>
      <w:lvlText w:val=""/>
      <w:lvlJc w:val="left"/>
      <w:pPr>
        <w:ind w:left="5040" w:hanging="360"/>
      </w:pPr>
      <w:rPr>
        <w:rFonts w:ascii="Symbol" w:hAnsi="Symbol" w:hint="default"/>
      </w:rPr>
    </w:lvl>
    <w:lvl w:ilvl="7" w:tplc="67B60A12" w:tentative="1">
      <w:start w:val="1"/>
      <w:numFmt w:val="bullet"/>
      <w:lvlText w:val="o"/>
      <w:lvlJc w:val="left"/>
      <w:pPr>
        <w:ind w:left="5760" w:hanging="360"/>
      </w:pPr>
      <w:rPr>
        <w:rFonts w:ascii="Courier New" w:hAnsi="Courier New" w:cs="Courier New" w:hint="default"/>
      </w:rPr>
    </w:lvl>
    <w:lvl w:ilvl="8" w:tplc="CB864BFE" w:tentative="1">
      <w:start w:val="1"/>
      <w:numFmt w:val="bullet"/>
      <w:lvlText w:val=""/>
      <w:lvlJc w:val="left"/>
      <w:pPr>
        <w:ind w:left="6480" w:hanging="360"/>
      </w:pPr>
      <w:rPr>
        <w:rFonts w:ascii="Wingdings" w:hAnsi="Wingdings" w:hint="default"/>
      </w:rPr>
    </w:lvl>
  </w:abstractNum>
  <w:abstractNum w:abstractNumId="6" w15:restartNumberingAfterBreak="0">
    <w:nsid w:val="63AA4C44"/>
    <w:multiLevelType w:val="hybridMultilevel"/>
    <w:tmpl w:val="092E92F6"/>
    <w:lvl w:ilvl="0" w:tplc="79040AEC">
      <w:start w:val="1"/>
      <w:numFmt w:val="decimal"/>
      <w:lvlText w:val="%1."/>
      <w:lvlJc w:val="left"/>
      <w:pPr>
        <w:tabs>
          <w:tab w:val="num" w:pos="720"/>
        </w:tabs>
        <w:ind w:left="720" w:hanging="360"/>
      </w:pPr>
    </w:lvl>
    <w:lvl w:ilvl="1" w:tplc="6B261386" w:tentative="1">
      <w:start w:val="1"/>
      <w:numFmt w:val="lowerLetter"/>
      <w:lvlText w:val="%2."/>
      <w:lvlJc w:val="left"/>
      <w:pPr>
        <w:tabs>
          <w:tab w:val="num" w:pos="1440"/>
        </w:tabs>
        <w:ind w:left="1440" w:hanging="360"/>
      </w:pPr>
    </w:lvl>
    <w:lvl w:ilvl="2" w:tplc="54186FF6" w:tentative="1">
      <w:start w:val="1"/>
      <w:numFmt w:val="lowerRoman"/>
      <w:lvlText w:val="%3."/>
      <w:lvlJc w:val="right"/>
      <w:pPr>
        <w:tabs>
          <w:tab w:val="num" w:pos="2160"/>
        </w:tabs>
        <w:ind w:left="2160" w:hanging="180"/>
      </w:pPr>
    </w:lvl>
    <w:lvl w:ilvl="3" w:tplc="AA6C86F8" w:tentative="1">
      <w:start w:val="1"/>
      <w:numFmt w:val="decimal"/>
      <w:lvlText w:val="%4."/>
      <w:lvlJc w:val="left"/>
      <w:pPr>
        <w:tabs>
          <w:tab w:val="num" w:pos="2880"/>
        </w:tabs>
        <w:ind w:left="2880" w:hanging="360"/>
      </w:pPr>
    </w:lvl>
    <w:lvl w:ilvl="4" w:tplc="5B3C83CE" w:tentative="1">
      <w:start w:val="1"/>
      <w:numFmt w:val="lowerLetter"/>
      <w:lvlText w:val="%5."/>
      <w:lvlJc w:val="left"/>
      <w:pPr>
        <w:tabs>
          <w:tab w:val="num" w:pos="3600"/>
        </w:tabs>
        <w:ind w:left="3600" w:hanging="360"/>
      </w:pPr>
    </w:lvl>
    <w:lvl w:ilvl="5" w:tplc="0150C98E" w:tentative="1">
      <w:start w:val="1"/>
      <w:numFmt w:val="lowerRoman"/>
      <w:lvlText w:val="%6."/>
      <w:lvlJc w:val="right"/>
      <w:pPr>
        <w:tabs>
          <w:tab w:val="num" w:pos="4320"/>
        </w:tabs>
        <w:ind w:left="4320" w:hanging="180"/>
      </w:pPr>
    </w:lvl>
    <w:lvl w:ilvl="6" w:tplc="EDB268A0" w:tentative="1">
      <w:start w:val="1"/>
      <w:numFmt w:val="decimal"/>
      <w:lvlText w:val="%7."/>
      <w:lvlJc w:val="left"/>
      <w:pPr>
        <w:tabs>
          <w:tab w:val="num" w:pos="5040"/>
        </w:tabs>
        <w:ind w:left="5040" w:hanging="360"/>
      </w:pPr>
    </w:lvl>
    <w:lvl w:ilvl="7" w:tplc="31D62BBC" w:tentative="1">
      <w:start w:val="1"/>
      <w:numFmt w:val="lowerLetter"/>
      <w:lvlText w:val="%8."/>
      <w:lvlJc w:val="left"/>
      <w:pPr>
        <w:tabs>
          <w:tab w:val="num" w:pos="5760"/>
        </w:tabs>
        <w:ind w:left="5760" w:hanging="360"/>
      </w:pPr>
    </w:lvl>
    <w:lvl w:ilvl="8" w:tplc="566E2298" w:tentative="1">
      <w:start w:val="1"/>
      <w:numFmt w:val="lowerRoman"/>
      <w:lvlText w:val="%9."/>
      <w:lvlJc w:val="right"/>
      <w:pPr>
        <w:tabs>
          <w:tab w:val="num" w:pos="6480"/>
        </w:tabs>
        <w:ind w:left="6480" w:hanging="180"/>
      </w:pPr>
    </w:lvl>
  </w:abstractNum>
  <w:abstractNum w:abstractNumId="7" w15:restartNumberingAfterBreak="0">
    <w:nsid w:val="73D21F8F"/>
    <w:multiLevelType w:val="hybridMultilevel"/>
    <w:tmpl w:val="E6D8AEC8"/>
    <w:lvl w:ilvl="0" w:tplc="04240003">
      <w:start w:val="1"/>
      <w:numFmt w:val="bullet"/>
      <w:lvlText w:val="o"/>
      <w:lvlJc w:val="left"/>
      <w:pPr>
        <w:ind w:left="1776" w:hanging="360"/>
      </w:pPr>
      <w:rPr>
        <w:rFonts w:ascii="Courier New" w:hAnsi="Courier New" w:cs="Courier New" w:hint="default"/>
      </w:rPr>
    </w:lvl>
    <w:lvl w:ilvl="1" w:tplc="04240003">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start w:val="1"/>
      <w:numFmt w:val="bullet"/>
      <w:lvlText w:val=""/>
      <w:lvlJc w:val="left"/>
      <w:pPr>
        <w:ind w:left="3936" w:hanging="360"/>
      </w:pPr>
      <w:rPr>
        <w:rFonts w:ascii="Symbol" w:hAnsi="Symbol" w:hint="default"/>
      </w:rPr>
    </w:lvl>
    <w:lvl w:ilvl="4" w:tplc="04240003">
      <w:start w:val="1"/>
      <w:numFmt w:val="bullet"/>
      <w:lvlText w:val="o"/>
      <w:lvlJc w:val="left"/>
      <w:pPr>
        <w:ind w:left="4656" w:hanging="360"/>
      </w:pPr>
      <w:rPr>
        <w:rFonts w:ascii="Courier New" w:hAnsi="Courier New" w:cs="Courier New" w:hint="default"/>
      </w:rPr>
    </w:lvl>
    <w:lvl w:ilvl="5" w:tplc="04240005">
      <w:start w:val="1"/>
      <w:numFmt w:val="bullet"/>
      <w:lvlText w:val=""/>
      <w:lvlJc w:val="left"/>
      <w:pPr>
        <w:ind w:left="5376" w:hanging="360"/>
      </w:pPr>
      <w:rPr>
        <w:rFonts w:ascii="Wingdings" w:hAnsi="Wingdings" w:hint="default"/>
      </w:rPr>
    </w:lvl>
    <w:lvl w:ilvl="6" w:tplc="04240001">
      <w:start w:val="1"/>
      <w:numFmt w:val="bullet"/>
      <w:lvlText w:val=""/>
      <w:lvlJc w:val="left"/>
      <w:pPr>
        <w:ind w:left="6096" w:hanging="360"/>
      </w:pPr>
      <w:rPr>
        <w:rFonts w:ascii="Symbol" w:hAnsi="Symbol" w:hint="default"/>
      </w:rPr>
    </w:lvl>
    <w:lvl w:ilvl="7" w:tplc="04240003">
      <w:start w:val="1"/>
      <w:numFmt w:val="bullet"/>
      <w:lvlText w:val="o"/>
      <w:lvlJc w:val="left"/>
      <w:pPr>
        <w:ind w:left="6816" w:hanging="360"/>
      </w:pPr>
      <w:rPr>
        <w:rFonts w:ascii="Courier New" w:hAnsi="Courier New" w:cs="Courier New" w:hint="default"/>
      </w:rPr>
    </w:lvl>
    <w:lvl w:ilvl="8" w:tplc="04240005">
      <w:start w:val="1"/>
      <w:numFmt w:val="bullet"/>
      <w:lvlText w:val=""/>
      <w:lvlJc w:val="left"/>
      <w:pPr>
        <w:ind w:left="7536"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505A2"/>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E532F"/>
    <w:rsid w:val="001F3B21"/>
    <w:rsid w:val="001F7BC0"/>
    <w:rsid w:val="00202A77"/>
    <w:rsid w:val="002152B9"/>
    <w:rsid w:val="0022567B"/>
    <w:rsid w:val="00232E47"/>
    <w:rsid w:val="00253E37"/>
    <w:rsid w:val="00261D99"/>
    <w:rsid w:val="00262960"/>
    <w:rsid w:val="00271CE5"/>
    <w:rsid w:val="00282020"/>
    <w:rsid w:val="00282A2F"/>
    <w:rsid w:val="00285890"/>
    <w:rsid w:val="002934F1"/>
    <w:rsid w:val="00296D93"/>
    <w:rsid w:val="00297F27"/>
    <w:rsid w:val="002A4B44"/>
    <w:rsid w:val="002C7EEB"/>
    <w:rsid w:val="00304726"/>
    <w:rsid w:val="00315D82"/>
    <w:rsid w:val="00352109"/>
    <w:rsid w:val="003636BF"/>
    <w:rsid w:val="00370AA7"/>
    <w:rsid w:val="00371034"/>
    <w:rsid w:val="0037275F"/>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5149DF"/>
    <w:rsid w:val="005254D1"/>
    <w:rsid w:val="00525C18"/>
    <w:rsid w:val="00526246"/>
    <w:rsid w:val="005367D7"/>
    <w:rsid w:val="0055206D"/>
    <w:rsid w:val="00567106"/>
    <w:rsid w:val="005709F2"/>
    <w:rsid w:val="005916E5"/>
    <w:rsid w:val="005B0438"/>
    <w:rsid w:val="005E1D3C"/>
    <w:rsid w:val="005E5EF1"/>
    <w:rsid w:val="005F2260"/>
    <w:rsid w:val="006268BE"/>
    <w:rsid w:val="00632253"/>
    <w:rsid w:val="00642714"/>
    <w:rsid w:val="00643C4E"/>
    <w:rsid w:val="006455CE"/>
    <w:rsid w:val="006D42D9"/>
    <w:rsid w:val="006E26F1"/>
    <w:rsid w:val="006F142E"/>
    <w:rsid w:val="00726463"/>
    <w:rsid w:val="00733017"/>
    <w:rsid w:val="00751D38"/>
    <w:rsid w:val="00775FED"/>
    <w:rsid w:val="00783310"/>
    <w:rsid w:val="00794B95"/>
    <w:rsid w:val="00794E63"/>
    <w:rsid w:val="007A4A6D"/>
    <w:rsid w:val="007D1BCF"/>
    <w:rsid w:val="007D75CF"/>
    <w:rsid w:val="007E6DC5"/>
    <w:rsid w:val="00875B38"/>
    <w:rsid w:val="00877F2E"/>
    <w:rsid w:val="0088043C"/>
    <w:rsid w:val="008906C9"/>
    <w:rsid w:val="008A5918"/>
    <w:rsid w:val="008B2E72"/>
    <w:rsid w:val="008C00F2"/>
    <w:rsid w:val="008C5738"/>
    <w:rsid w:val="008D04F0"/>
    <w:rsid w:val="008E2D84"/>
    <w:rsid w:val="008F3500"/>
    <w:rsid w:val="009022B3"/>
    <w:rsid w:val="00920142"/>
    <w:rsid w:val="00924E3C"/>
    <w:rsid w:val="00925A8B"/>
    <w:rsid w:val="009612BB"/>
    <w:rsid w:val="009B0295"/>
    <w:rsid w:val="009C5340"/>
    <w:rsid w:val="009D418B"/>
    <w:rsid w:val="009E42F2"/>
    <w:rsid w:val="009F3D5D"/>
    <w:rsid w:val="00A05DC7"/>
    <w:rsid w:val="00A125C5"/>
    <w:rsid w:val="00A12D5C"/>
    <w:rsid w:val="00A216AF"/>
    <w:rsid w:val="00A3267F"/>
    <w:rsid w:val="00A36906"/>
    <w:rsid w:val="00A45EAF"/>
    <w:rsid w:val="00A5039D"/>
    <w:rsid w:val="00A65EE7"/>
    <w:rsid w:val="00A70133"/>
    <w:rsid w:val="00A72510"/>
    <w:rsid w:val="00A81618"/>
    <w:rsid w:val="00AA47FE"/>
    <w:rsid w:val="00AC05DE"/>
    <w:rsid w:val="00AC5C16"/>
    <w:rsid w:val="00AD5A5B"/>
    <w:rsid w:val="00AD78A8"/>
    <w:rsid w:val="00AE1792"/>
    <w:rsid w:val="00B011EA"/>
    <w:rsid w:val="00B17141"/>
    <w:rsid w:val="00B31575"/>
    <w:rsid w:val="00B63BD4"/>
    <w:rsid w:val="00B653A6"/>
    <w:rsid w:val="00B66068"/>
    <w:rsid w:val="00B677B6"/>
    <w:rsid w:val="00B8547D"/>
    <w:rsid w:val="00BC2517"/>
    <w:rsid w:val="00BC61EF"/>
    <w:rsid w:val="00BE423F"/>
    <w:rsid w:val="00C250D5"/>
    <w:rsid w:val="00C47F8D"/>
    <w:rsid w:val="00C52DAE"/>
    <w:rsid w:val="00C57EED"/>
    <w:rsid w:val="00C81391"/>
    <w:rsid w:val="00C92898"/>
    <w:rsid w:val="00C97222"/>
    <w:rsid w:val="00CA28CB"/>
    <w:rsid w:val="00CE7514"/>
    <w:rsid w:val="00D248DE"/>
    <w:rsid w:val="00D25427"/>
    <w:rsid w:val="00D31B74"/>
    <w:rsid w:val="00D3564D"/>
    <w:rsid w:val="00D4196F"/>
    <w:rsid w:val="00D8542D"/>
    <w:rsid w:val="00DB11E1"/>
    <w:rsid w:val="00DB4E6F"/>
    <w:rsid w:val="00DC62F6"/>
    <w:rsid w:val="00DC6A71"/>
    <w:rsid w:val="00DD6CC3"/>
    <w:rsid w:val="00DE5B46"/>
    <w:rsid w:val="00E0357D"/>
    <w:rsid w:val="00E0504B"/>
    <w:rsid w:val="00E24EC2"/>
    <w:rsid w:val="00E51C0F"/>
    <w:rsid w:val="00E8201C"/>
    <w:rsid w:val="00E94ECF"/>
    <w:rsid w:val="00ED00D1"/>
    <w:rsid w:val="00ED7E82"/>
    <w:rsid w:val="00EF3280"/>
    <w:rsid w:val="00F0025B"/>
    <w:rsid w:val="00F02E53"/>
    <w:rsid w:val="00F12F7D"/>
    <w:rsid w:val="00F240BB"/>
    <w:rsid w:val="00F42CE8"/>
    <w:rsid w:val="00F46724"/>
    <w:rsid w:val="00F47F58"/>
    <w:rsid w:val="00F57FED"/>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EC092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uiPriority w:val="99"/>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uiPriority w:val="99"/>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875B38"/>
    <w:pPr>
      <w:spacing w:line="240" w:lineRule="auto"/>
      <w:ind w:left="720"/>
    </w:pPr>
    <w:rPr>
      <w:rFonts w:ascii="Calibri" w:eastAsiaTheme="minorHAnsi" w:hAnsi="Calibri" w:cs="Calibri"/>
      <w:sz w:val="22"/>
      <w:szCs w:val="22"/>
      <w:lang w:val="sl-SI" w:eastAsia="sl-SI"/>
    </w:rPr>
  </w:style>
  <w:style w:type="character" w:customStyle="1" w:styleId="fontstyle01">
    <w:name w:val="fontstyle01"/>
    <w:basedOn w:val="Privzetapisavaodstavka"/>
    <w:rsid w:val="00875B38"/>
    <w:rPr>
      <w:rFonts w:ascii="Arial" w:hAnsi="Arial" w:cs="Arial" w:hint="default"/>
      <w:b w:val="0"/>
      <w:bCs w:val="0"/>
      <w:i w:val="0"/>
      <w:iCs w:val="0"/>
      <w:color w:val="000000"/>
      <w:sz w:val="20"/>
      <w:szCs w:val="20"/>
    </w:rPr>
  </w:style>
  <w:style w:type="character" w:customStyle="1" w:styleId="OdstavekZnak">
    <w:name w:val="Odstavek Znak"/>
    <w:link w:val="Odstavek"/>
    <w:locked/>
    <w:rsid w:val="00875B38"/>
    <w:rPr>
      <w:rFonts w:ascii="Arial" w:hAnsi="Arial" w:cs="Arial"/>
    </w:rPr>
  </w:style>
  <w:style w:type="paragraph" w:customStyle="1" w:styleId="Odstavek">
    <w:name w:val="Odstavek"/>
    <w:basedOn w:val="Navaden"/>
    <w:link w:val="OdstavekZnak"/>
    <w:qFormat/>
    <w:rsid w:val="00875B38"/>
    <w:pPr>
      <w:overflowPunct w:val="0"/>
      <w:autoSpaceDE w:val="0"/>
      <w:autoSpaceDN w:val="0"/>
      <w:adjustRightInd w:val="0"/>
      <w:spacing w:before="240" w:line="240" w:lineRule="auto"/>
      <w:ind w:firstLine="1021"/>
      <w:jc w:val="both"/>
    </w:pPr>
    <w:rPr>
      <w:rFonts w:cs="Arial"/>
      <w:szCs w:val="20"/>
      <w:lang w:val="sl-SI" w:eastAsia="sl-SI"/>
    </w:rPr>
  </w:style>
  <w:style w:type="character" w:styleId="Nerazreenaomemba">
    <w:name w:val="Unresolved Mention"/>
    <w:basedOn w:val="Privzetapisavaodstavka"/>
    <w:uiPriority w:val="99"/>
    <w:semiHidden/>
    <w:unhideWhenUsed/>
    <w:rsid w:val="001E532F"/>
    <w:rPr>
      <w:color w:val="605E5C"/>
      <w:shd w:val="clear" w:color="auto" w:fill="E1DFDD"/>
    </w:rPr>
  </w:style>
  <w:style w:type="character" w:styleId="SledenaHiperpovezava">
    <w:name w:val="FollowedHyperlink"/>
    <w:basedOn w:val="Privzetapisavaodstavka"/>
    <w:semiHidden/>
    <w:unhideWhenUsed/>
    <w:rsid w:val="001E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fu.gov.si%2Ffileadmin%2FInternet%2FDavki_in_druge_dajatve%2FPodrocja%2FTrosarine%2FOpis%2FPreverjanje_upravicenosti_za_nakup_goriva_za_kmetijstvo_na_odprtem_portalu_eDavki.docx&amp;wdOrigin=BROWSELINK" TargetMode="External"/><Relationship Id="rId13" Type="http://schemas.openxmlformats.org/officeDocument/2006/relationships/hyperlink" Target="https://www.uradni-list.si/glasilo-uradni-list-rs/vsebina/2022-01-3441?sop=2022-01-344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isrs.si/Pis.web/npb/2010-01-0316-2009-01-4669-npb1-p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npb/2021-01-2984-2016-01-0266-npb2-p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radni-list.si/glasilo-uradni-list-rs/vsebina/2022-01-3441?sop=2022-01-344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radni-list.si/glasilo-uradni-list-rs/vsebina/2022-01-3441?sop=2022-01-344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7</TotalTime>
  <Pages>5</Pages>
  <Words>1928</Words>
  <Characters>10991</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Vanja Bart Rozman</cp:lastModifiedBy>
  <cp:revision>5</cp:revision>
  <cp:lastPrinted>2010-07-05T10:38:00Z</cp:lastPrinted>
  <dcterms:created xsi:type="dcterms:W3CDTF">2022-12-09T12:56:00Z</dcterms:created>
  <dcterms:modified xsi:type="dcterms:W3CDTF">2022-12-09T13:42:00Z</dcterms:modified>
</cp:coreProperties>
</file>